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1D6A6F" w14:textId="60076B63" w:rsidR="00BE0320" w:rsidRPr="00F57DB4" w:rsidRDefault="00BE0320" w:rsidP="00B9291A">
      <w:pPr>
        <w:pStyle w:val="Heading2"/>
        <w:numPr>
          <w:ilvl w:val="0"/>
          <w:numId w:val="0"/>
        </w:numPr>
        <w:ind w:left="1418" w:hanging="1134"/>
      </w:pPr>
      <w:bookmarkStart w:id="0" w:name="_Toc29556232"/>
      <w:r w:rsidRPr="00F57DB4">
        <w:t xml:space="preserve">Declaration of Design and Performance </w:t>
      </w:r>
      <w:r w:rsidR="002231A0" w:rsidRPr="00F57DB4">
        <w:t>– template</w:t>
      </w:r>
      <w:bookmarkEnd w:id="0"/>
    </w:p>
    <w:p w14:paraId="092C0F66" w14:textId="1F702797" w:rsidR="002231A0" w:rsidRPr="00646D19" w:rsidRDefault="00B9291A" w:rsidP="00BE0320">
      <w:pPr>
        <w:rPr>
          <w:rFonts w:asciiTheme="minorHAnsi" w:hAnsiTheme="minorHAnsi" w:cstheme="minorHAnsi"/>
          <w:bCs/>
          <w:color w:val="0070C0"/>
          <w:sz w:val="22"/>
          <w:szCs w:val="22"/>
          <w:lang w:eastAsia="en-US"/>
        </w:rPr>
      </w:pPr>
      <w:r>
        <w:rPr>
          <w:rFonts w:asciiTheme="minorHAnsi" w:hAnsiTheme="minorHAnsi" w:cstheme="minorHAnsi"/>
          <w:bCs/>
          <w:color w:val="0070C0"/>
          <w:sz w:val="22"/>
          <w:szCs w:val="22"/>
          <w:lang w:eastAsia="en-US"/>
        </w:rPr>
        <w:t xml:space="preserve">Through the update of Part 21, ref EU 897/2019, the content requirements for the DDP have </w:t>
      </w:r>
      <w:r w:rsidR="00EB6188">
        <w:rPr>
          <w:rFonts w:asciiTheme="minorHAnsi" w:hAnsiTheme="minorHAnsi" w:cstheme="minorHAnsi"/>
          <w:bCs/>
          <w:color w:val="0070C0"/>
          <w:sz w:val="22"/>
          <w:szCs w:val="22"/>
          <w:lang w:eastAsia="en-US"/>
        </w:rPr>
        <w:t>evolved. The AMC 21.A.608 has not yet been updated to reflect this</w:t>
      </w:r>
      <w:r w:rsidR="00C32C82">
        <w:rPr>
          <w:rFonts w:asciiTheme="minorHAnsi" w:hAnsiTheme="minorHAnsi" w:cstheme="minorHAnsi"/>
          <w:bCs/>
          <w:color w:val="0070C0"/>
          <w:sz w:val="22"/>
          <w:szCs w:val="22"/>
          <w:lang w:eastAsia="en-US"/>
        </w:rPr>
        <w:t xml:space="preserve"> (but will be done at next opportunity)</w:t>
      </w:r>
      <w:r w:rsidR="00EB6188">
        <w:rPr>
          <w:rFonts w:asciiTheme="minorHAnsi" w:hAnsiTheme="minorHAnsi" w:cstheme="minorHAnsi"/>
          <w:bCs/>
          <w:color w:val="0070C0"/>
          <w:sz w:val="22"/>
          <w:szCs w:val="22"/>
          <w:lang w:eastAsia="en-US"/>
        </w:rPr>
        <w:t xml:space="preserve">, therefore this template has been created as additional guidance material. </w:t>
      </w:r>
      <w:r w:rsidR="00C32C82">
        <w:rPr>
          <w:rFonts w:asciiTheme="minorHAnsi" w:hAnsiTheme="minorHAnsi" w:cstheme="minorHAnsi"/>
          <w:bCs/>
          <w:color w:val="0070C0"/>
          <w:sz w:val="22"/>
          <w:szCs w:val="22"/>
          <w:lang w:eastAsia="en-US"/>
        </w:rPr>
        <w:t>Main d</w:t>
      </w:r>
      <w:r w:rsidR="00B13ABA">
        <w:rPr>
          <w:rFonts w:asciiTheme="minorHAnsi" w:hAnsiTheme="minorHAnsi" w:cstheme="minorHAnsi"/>
          <w:bCs/>
          <w:color w:val="0070C0"/>
          <w:sz w:val="22"/>
          <w:szCs w:val="22"/>
          <w:lang w:eastAsia="en-US"/>
        </w:rPr>
        <w:t xml:space="preserve">ifferences with the </w:t>
      </w:r>
      <w:r w:rsidR="00EB6188">
        <w:rPr>
          <w:rFonts w:asciiTheme="minorHAnsi" w:hAnsiTheme="minorHAnsi" w:cstheme="minorHAnsi"/>
          <w:bCs/>
          <w:color w:val="0070C0"/>
          <w:sz w:val="22"/>
          <w:szCs w:val="22"/>
          <w:lang w:eastAsia="en-US"/>
        </w:rPr>
        <w:t xml:space="preserve">current </w:t>
      </w:r>
      <w:r w:rsidR="00B13ABA">
        <w:rPr>
          <w:rFonts w:asciiTheme="minorHAnsi" w:hAnsiTheme="minorHAnsi" w:cstheme="minorHAnsi"/>
          <w:bCs/>
          <w:color w:val="0070C0"/>
          <w:sz w:val="22"/>
          <w:szCs w:val="22"/>
          <w:lang w:eastAsia="en-US"/>
        </w:rPr>
        <w:t xml:space="preserve">AMC 21.A.608 are highlighted </w:t>
      </w:r>
      <w:r w:rsidR="00C32C82" w:rsidRPr="00BC1912">
        <w:rPr>
          <w:rFonts w:asciiTheme="minorHAnsi" w:hAnsiTheme="minorHAnsi" w:cstheme="minorHAnsi"/>
          <w:bCs/>
          <w:color w:val="0070C0"/>
          <w:sz w:val="22"/>
          <w:szCs w:val="22"/>
          <w:highlight w:val="cyan"/>
          <w:lang w:eastAsia="en-US"/>
        </w:rPr>
        <w:t>blue</w:t>
      </w:r>
      <w:r w:rsidR="002231A0" w:rsidRPr="00646D19">
        <w:rPr>
          <w:rFonts w:asciiTheme="minorHAnsi" w:hAnsiTheme="minorHAnsi" w:cstheme="minorHAnsi"/>
          <w:bCs/>
          <w:color w:val="0070C0"/>
          <w:sz w:val="22"/>
          <w:szCs w:val="22"/>
          <w:lang w:eastAsia="en-US"/>
        </w:rPr>
        <w:t xml:space="preserve">. </w:t>
      </w:r>
    </w:p>
    <w:p w14:paraId="7A5765DD" w14:textId="77777777" w:rsidR="002231A0" w:rsidRDefault="002231A0" w:rsidP="00BE0320">
      <w:pPr>
        <w:rPr>
          <w:rFonts w:asciiTheme="minorHAnsi" w:hAnsiTheme="minorHAnsi" w:cstheme="minorHAnsi"/>
          <w:bCs/>
          <w:sz w:val="22"/>
          <w:szCs w:val="22"/>
          <w:lang w:eastAsia="en-US"/>
        </w:rPr>
      </w:pPr>
    </w:p>
    <w:p w14:paraId="0191C2EC" w14:textId="69AE32B6" w:rsidR="00513EF0" w:rsidRDefault="00513EF0" w:rsidP="00513EF0">
      <w:pPr>
        <w:pStyle w:val="Default"/>
        <w:spacing w:after="87"/>
        <w:ind w:left="284"/>
        <w:rPr>
          <w:rFonts w:asciiTheme="minorHAnsi" w:hAnsiTheme="minorHAnsi" w:cstheme="minorHAnsi"/>
          <w:bCs/>
          <w:i/>
          <w:color w:val="0070C0"/>
          <w:sz w:val="22"/>
          <w:szCs w:val="22"/>
          <w:lang w:eastAsia="en-US"/>
        </w:rPr>
      </w:pPr>
      <w:r w:rsidRPr="00513EF0">
        <w:rPr>
          <w:rFonts w:asciiTheme="minorHAnsi" w:hAnsiTheme="minorHAnsi" w:cstheme="minorHAnsi"/>
          <w:bCs/>
          <w:i/>
          <w:color w:val="0070C0"/>
          <w:sz w:val="22"/>
          <w:szCs w:val="22"/>
          <w:lang w:eastAsia="en-US"/>
        </w:rPr>
        <w:t>Note</w:t>
      </w:r>
      <w:r w:rsidR="003D232B">
        <w:rPr>
          <w:rFonts w:asciiTheme="minorHAnsi" w:hAnsiTheme="minorHAnsi" w:cstheme="minorHAnsi"/>
          <w:bCs/>
          <w:i/>
          <w:color w:val="0070C0"/>
          <w:sz w:val="22"/>
          <w:szCs w:val="22"/>
          <w:lang w:eastAsia="en-US"/>
        </w:rPr>
        <w:t xml:space="preserve"> 1</w:t>
      </w:r>
      <w:r w:rsidRPr="00513EF0">
        <w:rPr>
          <w:rFonts w:asciiTheme="minorHAnsi" w:hAnsiTheme="minorHAnsi" w:cstheme="minorHAnsi"/>
          <w:bCs/>
          <w:i/>
          <w:color w:val="0070C0"/>
          <w:sz w:val="22"/>
          <w:szCs w:val="22"/>
          <w:lang w:eastAsia="en-US"/>
        </w:rPr>
        <w:t xml:space="preserve">: If </w:t>
      </w:r>
      <w:r>
        <w:rPr>
          <w:rFonts w:asciiTheme="minorHAnsi" w:hAnsiTheme="minorHAnsi" w:cstheme="minorHAnsi"/>
          <w:bCs/>
          <w:i/>
          <w:color w:val="0070C0"/>
          <w:sz w:val="22"/>
          <w:szCs w:val="22"/>
          <w:lang w:eastAsia="en-US"/>
        </w:rPr>
        <w:t>certain</w:t>
      </w:r>
      <w:r w:rsidRPr="00513EF0">
        <w:rPr>
          <w:rFonts w:asciiTheme="minorHAnsi" w:hAnsiTheme="minorHAnsi" w:cstheme="minorHAnsi"/>
          <w:bCs/>
          <w:i/>
          <w:color w:val="0070C0"/>
          <w:sz w:val="22"/>
          <w:szCs w:val="22"/>
          <w:lang w:eastAsia="en-US"/>
        </w:rPr>
        <w:t xml:space="preserve"> sections in the DDP are not applicable for the subject ETSO article, please state N/A accordingly</w:t>
      </w:r>
      <w:r>
        <w:rPr>
          <w:rFonts w:asciiTheme="minorHAnsi" w:hAnsiTheme="minorHAnsi" w:cstheme="minorHAnsi"/>
          <w:bCs/>
          <w:i/>
          <w:color w:val="0070C0"/>
          <w:sz w:val="22"/>
          <w:szCs w:val="22"/>
          <w:lang w:eastAsia="en-US"/>
        </w:rPr>
        <w:t xml:space="preserve"> (but keep the section numbering)</w:t>
      </w:r>
      <w:r w:rsidRPr="00513EF0">
        <w:rPr>
          <w:rFonts w:asciiTheme="minorHAnsi" w:hAnsiTheme="minorHAnsi" w:cstheme="minorHAnsi"/>
          <w:bCs/>
          <w:i/>
          <w:color w:val="0070C0"/>
          <w:sz w:val="22"/>
          <w:szCs w:val="22"/>
          <w:lang w:eastAsia="en-US"/>
        </w:rPr>
        <w:t>.</w:t>
      </w:r>
    </w:p>
    <w:p w14:paraId="5ADC726B" w14:textId="54E91DBC" w:rsidR="003D232B" w:rsidRPr="00513EF0" w:rsidRDefault="003D232B" w:rsidP="00513EF0">
      <w:pPr>
        <w:pStyle w:val="Default"/>
        <w:spacing w:after="87"/>
        <w:ind w:left="284"/>
        <w:rPr>
          <w:rFonts w:asciiTheme="minorHAnsi" w:hAnsiTheme="minorHAnsi" w:cstheme="minorHAnsi"/>
          <w:bCs/>
          <w:i/>
          <w:color w:val="0070C0"/>
          <w:sz w:val="22"/>
          <w:szCs w:val="22"/>
          <w:lang w:eastAsia="en-US"/>
        </w:rPr>
      </w:pPr>
      <w:r>
        <w:rPr>
          <w:rFonts w:asciiTheme="minorHAnsi" w:hAnsiTheme="minorHAnsi" w:cstheme="minorHAnsi"/>
          <w:bCs/>
          <w:i/>
          <w:color w:val="0070C0"/>
          <w:sz w:val="22"/>
          <w:szCs w:val="22"/>
          <w:lang w:eastAsia="en-US"/>
        </w:rPr>
        <w:t>Note 2: The DDP template foresees the possibility that ETSOA Applicant/Holder is different from the Manufacturer.</w:t>
      </w:r>
      <w:r w:rsidR="00565B5E">
        <w:rPr>
          <w:rFonts w:asciiTheme="minorHAnsi" w:hAnsiTheme="minorHAnsi" w:cstheme="minorHAnsi"/>
          <w:bCs/>
          <w:i/>
          <w:color w:val="0070C0"/>
          <w:sz w:val="22"/>
          <w:szCs w:val="22"/>
          <w:lang w:eastAsia="en-US"/>
        </w:rPr>
        <w:t xml:space="preserve"> If this is not the case, the section 1 may be simplified and </w:t>
      </w:r>
      <w:r w:rsidR="00C32C82">
        <w:rPr>
          <w:rFonts w:asciiTheme="minorHAnsi" w:hAnsiTheme="minorHAnsi" w:cstheme="minorHAnsi"/>
          <w:bCs/>
          <w:i/>
          <w:color w:val="0070C0"/>
          <w:sz w:val="22"/>
          <w:szCs w:val="22"/>
          <w:lang w:eastAsia="en-US"/>
        </w:rPr>
        <w:t xml:space="preserve">state just the single entity. </w:t>
      </w:r>
    </w:p>
    <w:p w14:paraId="1D74549A" w14:textId="77777777" w:rsidR="00513EF0" w:rsidRPr="00F57DB4" w:rsidRDefault="00513EF0" w:rsidP="00BE0320">
      <w:pPr>
        <w:rPr>
          <w:rFonts w:asciiTheme="minorHAnsi" w:hAnsiTheme="minorHAnsi" w:cstheme="minorHAnsi"/>
          <w:bCs/>
          <w:sz w:val="22"/>
          <w:szCs w:val="22"/>
          <w:lang w:eastAsia="en-US"/>
        </w:rPr>
      </w:pPr>
    </w:p>
    <w:p w14:paraId="3F9537CF" w14:textId="77777777" w:rsidR="000F634C" w:rsidRPr="00F57DB4" w:rsidRDefault="000F634C" w:rsidP="00BE0320">
      <w:pPr>
        <w:rPr>
          <w:rFonts w:asciiTheme="minorHAnsi" w:hAnsiTheme="minorHAnsi" w:cstheme="minorHAnsi"/>
          <w:bCs/>
          <w:sz w:val="22"/>
          <w:szCs w:val="22"/>
          <w:lang w:eastAsia="en-US"/>
        </w:rPr>
      </w:pPr>
    </w:p>
    <w:p w14:paraId="4218EAA2" w14:textId="77777777" w:rsidR="00BE0320" w:rsidRPr="00F57DB4" w:rsidRDefault="00BE0320" w:rsidP="00E05430">
      <w:pPr>
        <w:ind w:left="284"/>
        <w:rPr>
          <w:rFonts w:asciiTheme="minorHAnsi" w:hAnsiTheme="minorHAnsi" w:cstheme="minorHAnsi"/>
          <w:b/>
          <w:bCs/>
          <w:sz w:val="22"/>
          <w:szCs w:val="22"/>
        </w:rPr>
      </w:pPr>
      <w:r w:rsidRPr="00F57DB4">
        <w:rPr>
          <w:rFonts w:asciiTheme="minorHAnsi" w:hAnsiTheme="minorHAnsi" w:cstheme="minorHAnsi"/>
          <w:b/>
          <w:bCs/>
          <w:sz w:val="22"/>
          <w:szCs w:val="22"/>
        </w:rPr>
        <w:t>Declaration of Design and Performance</w:t>
      </w:r>
    </w:p>
    <w:p w14:paraId="5A87B40A" w14:textId="77777777" w:rsidR="00BE0320" w:rsidRPr="00F57DB4" w:rsidRDefault="00BE0320" w:rsidP="00E05430">
      <w:pPr>
        <w:ind w:left="284"/>
        <w:rPr>
          <w:rFonts w:asciiTheme="minorHAnsi" w:hAnsiTheme="minorHAnsi" w:cstheme="minorHAnsi"/>
          <w:sz w:val="22"/>
          <w:szCs w:val="22"/>
          <w:lang w:eastAsia="en-US"/>
        </w:rPr>
      </w:pPr>
      <w:r w:rsidRPr="00F57DB4">
        <w:rPr>
          <w:rFonts w:asciiTheme="minorHAnsi" w:hAnsiTheme="minorHAnsi" w:cstheme="minorHAnsi"/>
          <w:sz w:val="22"/>
          <w:szCs w:val="22"/>
          <w:lang w:eastAsia="en-US"/>
        </w:rPr>
        <w:t xml:space="preserve">DDP No. .................... </w:t>
      </w:r>
    </w:p>
    <w:p w14:paraId="2312D899" w14:textId="77777777" w:rsidR="00BE0320" w:rsidRPr="00F57DB4" w:rsidRDefault="00BE0320" w:rsidP="00E05430">
      <w:pPr>
        <w:ind w:left="284"/>
        <w:rPr>
          <w:rFonts w:asciiTheme="minorHAnsi" w:hAnsiTheme="minorHAnsi" w:cstheme="minorHAnsi"/>
          <w:sz w:val="22"/>
          <w:szCs w:val="22"/>
          <w:lang w:eastAsia="en-US"/>
        </w:rPr>
      </w:pPr>
      <w:r w:rsidRPr="00F57DB4">
        <w:rPr>
          <w:rFonts w:asciiTheme="minorHAnsi" w:hAnsiTheme="minorHAnsi" w:cstheme="minorHAnsi"/>
          <w:sz w:val="22"/>
          <w:szCs w:val="22"/>
          <w:lang w:eastAsia="en-US"/>
        </w:rPr>
        <w:t>ISSUE No. ..................</w:t>
      </w:r>
    </w:p>
    <w:p w14:paraId="250C2DD1" w14:textId="77777777" w:rsidR="00BE0320" w:rsidRPr="00F57DB4" w:rsidRDefault="00BE0320" w:rsidP="00E05430">
      <w:pPr>
        <w:ind w:left="284"/>
        <w:rPr>
          <w:rFonts w:asciiTheme="minorHAnsi" w:hAnsiTheme="minorHAnsi" w:cstheme="minorHAnsi"/>
          <w:sz w:val="22"/>
          <w:szCs w:val="22"/>
          <w:lang w:eastAsia="en-US"/>
        </w:rPr>
      </w:pPr>
      <w:r w:rsidRPr="00792770">
        <w:rPr>
          <w:rFonts w:asciiTheme="minorHAnsi" w:hAnsiTheme="minorHAnsi" w:cstheme="minorHAnsi"/>
          <w:sz w:val="22"/>
          <w:szCs w:val="22"/>
          <w:highlight w:val="cyan"/>
          <w:lang w:eastAsia="en-US"/>
        </w:rPr>
        <w:t>Date: ……</w:t>
      </w:r>
      <w:r w:rsidRPr="00F57DB4">
        <w:rPr>
          <w:rFonts w:asciiTheme="minorHAnsi" w:hAnsiTheme="minorHAnsi" w:cstheme="minorHAnsi"/>
          <w:sz w:val="22"/>
          <w:szCs w:val="22"/>
          <w:lang w:eastAsia="en-US"/>
        </w:rPr>
        <w:t xml:space="preserve"> </w:t>
      </w:r>
    </w:p>
    <w:p w14:paraId="5F46624C" w14:textId="77777777" w:rsidR="00BE0320" w:rsidRPr="00F57DB4" w:rsidRDefault="00BE0320" w:rsidP="00E05430">
      <w:pPr>
        <w:pStyle w:val="Default"/>
        <w:spacing w:line="333" w:lineRule="atLeast"/>
        <w:ind w:left="284"/>
        <w:rPr>
          <w:rFonts w:asciiTheme="minorHAnsi" w:hAnsiTheme="minorHAnsi" w:cstheme="minorHAnsi"/>
          <w:color w:val="211E1E"/>
          <w:sz w:val="22"/>
          <w:szCs w:val="22"/>
        </w:rPr>
      </w:pPr>
    </w:p>
    <w:p w14:paraId="3768A651" w14:textId="77777777" w:rsidR="00272CF0" w:rsidRDefault="00BE0320" w:rsidP="00906034">
      <w:pPr>
        <w:pStyle w:val="Default"/>
        <w:widowControl w:val="0"/>
        <w:numPr>
          <w:ilvl w:val="0"/>
          <w:numId w:val="22"/>
        </w:numPr>
        <w:spacing w:after="87"/>
        <w:ind w:left="993" w:hanging="709"/>
        <w:rPr>
          <w:rFonts w:asciiTheme="minorHAnsi" w:hAnsiTheme="minorHAnsi" w:cs="FNMNB F+ Myriad Pro"/>
          <w:color w:val="211E1E"/>
          <w:sz w:val="22"/>
          <w:szCs w:val="22"/>
        </w:rPr>
      </w:pPr>
      <w:r w:rsidRPr="001F1889">
        <w:rPr>
          <w:rFonts w:asciiTheme="minorHAnsi" w:hAnsiTheme="minorHAnsi" w:cs="FNMNB F+ Myriad Pro"/>
          <w:color w:val="211E1E"/>
          <w:sz w:val="22"/>
          <w:szCs w:val="22"/>
        </w:rPr>
        <w:t xml:space="preserve">Name and address of </w:t>
      </w:r>
      <w:r w:rsidR="00295EFA" w:rsidRPr="00792770">
        <w:rPr>
          <w:rFonts w:asciiTheme="minorHAnsi" w:hAnsiTheme="minorHAnsi" w:cs="FNMNB F+ Myriad Pro"/>
          <w:color w:val="211E1E"/>
          <w:sz w:val="22"/>
          <w:szCs w:val="22"/>
          <w:highlight w:val="cyan"/>
        </w:rPr>
        <w:t>ETSOA Applicant/Holder</w:t>
      </w:r>
      <w:r w:rsidR="001F1889" w:rsidRPr="001F1889">
        <w:rPr>
          <w:rFonts w:asciiTheme="minorHAnsi" w:hAnsiTheme="minorHAnsi" w:cs="FNMNB F+ Myriad Pro"/>
          <w:color w:val="211E1E"/>
          <w:sz w:val="22"/>
          <w:szCs w:val="22"/>
        </w:rPr>
        <w:t xml:space="preserve"> </w:t>
      </w:r>
    </w:p>
    <w:p w14:paraId="2A35E05E" w14:textId="7E115EE5" w:rsidR="00BE0320" w:rsidRPr="001F1889" w:rsidRDefault="00272CF0" w:rsidP="00BC1912">
      <w:pPr>
        <w:pStyle w:val="Default"/>
        <w:widowControl w:val="0"/>
        <w:spacing w:after="87"/>
        <w:ind w:left="273" w:firstLine="720"/>
        <w:rPr>
          <w:rFonts w:asciiTheme="minorHAnsi" w:hAnsiTheme="minorHAnsi" w:cs="FNMNB F+ Myriad Pro"/>
          <w:color w:val="211E1E"/>
          <w:sz w:val="22"/>
          <w:szCs w:val="22"/>
        </w:rPr>
      </w:pPr>
      <w:r w:rsidRPr="00BC1912">
        <w:rPr>
          <w:rFonts w:asciiTheme="minorHAnsi" w:hAnsiTheme="minorHAnsi" w:cs="FNMNB F+ Myriad Pro"/>
          <w:color w:val="211E1E"/>
          <w:sz w:val="22"/>
          <w:szCs w:val="22"/>
          <w:highlight w:val="cyan"/>
        </w:rPr>
        <w:t xml:space="preserve">Name and address of the </w:t>
      </w:r>
      <w:r w:rsidR="001F1889" w:rsidRPr="00BC1912">
        <w:rPr>
          <w:rFonts w:asciiTheme="minorHAnsi" w:hAnsiTheme="minorHAnsi" w:cs="FNMNB F+ Myriad Pro"/>
          <w:color w:val="211E1E"/>
          <w:sz w:val="22"/>
          <w:szCs w:val="22"/>
          <w:highlight w:val="cyan"/>
        </w:rPr>
        <w:t>Manufacturer</w:t>
      </w:r>
      <w:r w:rsidRPr="00BC1912">
        <w:rPr>
          <w:rFonts w:asciiTheme="minorHAnsi" w:hAnsiTheme="minorHAnsi" w:cs="FNMNB F+ Myriad Pro"/>
          <w:color w:val="211E1E"/>
          <w:sz w:val="22"/>
          <w:szCs w:val="22"/>
          <w:highlight w:val="cyan"/>
        </w:rPr>
        <w:t>, if different from ETSO applicant/holder</w:t>
      </w:r>
    </w:p>
    <w:p w14:paraId="6FED390F" w14:textId="77777777" w:rsidR="00BE0320" w:rsidRPr="00646D19" w:rsidRDefault="00BE0320" w:rsidP="00DD72F0">
      <w:pPr>
        <w:pStyle w:val="Default"/>
        <w:widowControl w:val="0"/>
        <w:numPr>
          <w:ilvl w:val="0"/>
          <w:numId w:val="22"/>
        </w:numPr>
        <w:spacing w:after="87"/>
        <w:ind w:left="993" w:hanging="709"/>
        <w:rPr>
          <w:rFonts w:asciiTheme="minorHAnsi" w:hAnsiTheme="minorHAnsi" w:cs="FNMNB F+ Myriad Pro"/>
          <w:color w:val="211E1E"/>
          <w:sz w:val="22"/>
          <w:szCs w:val="22"/>
        </w:rPr>
      </w:pPr>
      <w:r w:rsidRPr="00646D19">
        <w:rPr>
          <w:rFonts w:asciiTheme="minorHAnsi" w:hAnsiTheme="minorHAnsi" w:cs="FNMNB F+ Myriad Pro"/>
          <w:color w:val="211E1E"/>
          <w:sz w:val="22"/>
          <w:szCs w:val="22"/>
        </w:rPr>
        <w:t xml:space="preserve">Description and identification of article including: </w:t>
      </w:r>
    </w:p>
    <w:p w14:paraId="7AB2D627" w14:textId="77777777" w:rsidR="00BE0320" w:rsidRPr="00646D19" w:rsidRDefault="00BE0320" w:rsidP="00E05430">
      <w:pPr>
        <w:pStyle w:val="Default"/>
        <w:spacing w:after="87"/>
        <w:ind w:left="1004"/>
        <w:rPr>
          <w:rFonts w:asciiTheme="minorHAnsi" w:hAnsiTheme="minorHAnsi" w:cs="FNMNB F+ Myriad Pro"/>
          <w:color w:val="211E1E"/>
          <w:sz w:val="22"/>
          <w:szCs w:val="22"/>
        </w:rPr>
      </w:pPr>
      <w:r w:rsidRPr="00792770">
        <w:rPr>
          <w:rFonts w:asciiTheme="minorHAnsi" w:hAnsiTheme="minorHAnsi" w:cs="FNMNB F+ Myriad Pro"/>
          <w:color w:val="211E1E"/>
          <w:sz w:val="22"/>
          <w:szCs w:val="22"/>
          <w:highlight w:val="cyan"/>
        </w:rPr>
        <w:t>Article designation:</w:t>
      </w:r>
    </w:p>
    <w:p w14:paraId="39CE90FA" w14:textId="77777777" w:rsidR="00BE0320" w:rsidRPr="00646D19" w:rsidRDefault="00BE0320" w:rsidP="00E05430">
      <w:pPr>
        <w:pStyle w:val="Default"/>
        <w:spacing w:after="87"/>
        <w:ind w:left="1004"/>
        <w:rPr>
          <w:rFonts w:asciiTheme="minorHAnsi" w:hAnsiTheme="minorHAnsi" w:cs="FNMNB F+ Myriad Pro"/>
          <w:color w:val="211E1E"/>
          <w:sz w:val="22"/>
          <w:szCs w:val="22"/>
        </w:rPr>
      </w:pPr>
      <w:r w:rsidRPr="00646D19">
        <w:rPr>
          <w:rFonts w:asciiTheme="minorHAnsi" w:hAnsiTheme="minorHAnsi" w:cs="FNMNB F+ Myriad Pro"/>
          <w:color w:val="211E1E"/>
          <w:sz w:val="22"/>
          <w:szCs w:val="22"/>
        </w:rPr>
        <w:t>Model/Type No:………………..</w:t>
      </w:r>
    </w:p>
    <w:p w14:paraId="449C9592" w14:textId="7B727358" w:rsidR="00BE0320" w:rsidRPr="00646D19" w:rsidRDefault="00BE0320" w:rsidP="00E05430">
      <w:pPr>
        <w:pStyle w:val="Default"/>
        <w:spacing w:after="87"/>
        <w:ind w:left="1004"/>
        <w:rPr>
          <w:rFonts w:asciiTheme="minorHAnsi" w:hAnsiTheme="minorHAnsi" w:cs="FNMNB F+ Myriad Pro"/>
          <w:color w:val="211E1E"/>
          <w:sz w:val="22"/>
          <w:szCs w:val="22"/>
        </w:rPr>
      </w:pPr>
      <w:r w:rsidRPr="00792770">
        <w:rPr>
          <w:rFonts w:asciiTheme="minorHAnsi" w:hAnsiTheme="minorHAnsi" w:cs="FNMNB F+ Myriad Pro"/>
          <w:color w:val="211E1E"/>
          <w:sz w:val="22"/>
          <w:szCs w:val="22"/>
          <w:highlight w:val="cyan"/>
        </w:rPr>
        <w:t>Part number(s)No: …………………………..</w:t>
      </w:r>
      <w:r w:rsidRPr="00792770">
        <w:rPr>
          <w:rFonts w:asciiTheme="minorHAnsi" w:hAnsiTheme="minorHAnsi" w:cs="FNMNB F+ Myriad Pro"/>
          <w:color w:val="211E1E"/>
          <w:sz w:val="22"/>
          <w:szCs w:val="22"/>
          <w:highlight w:val="cyan"/>
        </w:rPr>
        <w:br/>
        <w:t xml:space="preserve">(including eventual provision for minor </w:t>
      </w:r>
      <w:r w:rsidRPr="00BE5C86">
        <w:rPr>
          <w:rFonts w:asciiTheme="minorHAnsi" w:hAnsiTheme="minorHAnsi" w:cs="FNMNB F+ Myriad Pro"/>
          <w:color w:val="211E1E"/>
          <w:sz w:val="22"/>
          <w:szCs w:val="22"/>
          <w:highlight w:val="cyan"/>
        </w:rPr>
        <w:t>changes</w:t>
      </w:r>
      <w:r w:rsidR="00677F42" w:rsidRPr="00BE5C86">
        <w:rPr>
          <w:rFonts w:asciiTheme="minorHAnsi" w:hAnsiTheme="minorHAnsi" w:cs="FNMNB F+ Myriad Pro"/>
          <w:color w:val="211E1E"/>
          <w:sz w:val="22"/>
          <w:szCs w:val="22"/>
          <w:highlight w:val="cyan"/>
        </w:rPr>
        <w:t>, modification standard if any)</w:t>
      </w:r>
    </w:p>
    <w:p w14:paraId="41CD3EBF" w14:textId="0F5D6607" w:rsidR="00BE0320" w:rsidRPr="00792770" w:rsidRDefault="00BE0320" w:rsidP="00E05430">
      <w:pPr>
        <w:pStyle w:val="Default"/>
        <w:spacing w:after="87"/>
        <w:ind w:left="1004"/>
        <w:rPr>
          <w:rFonts w:asciiTheme="minorHAnsi" w:hAnsiTheme="minorHAnsi" w:cs="FNMNB F+ Myriad Pro"/>
          <w:i/>
          <w:color w:val="211E1E"/>
          <w:sz w:val="22"/>
          <w:szCs w:val="22"/>
          <w:highlight w:val="cyan"/>
        </w:rPr>
      </w:pPr>
      <w:r w:rsidRPr="00792770">
        <w:rPr>
          <w:rFonts w:asciiTheme="minorHAnsi" w:hAnsiTheme="minorHAnsi" w:cs="FNMNB F+ Myriad Pro"/>
          <w:i/>
          <w:color w:val="211E1E"/>
          <w:sz w:val="22"/>
          <w:szCs w:val="22"/>
          <w:highlight w:val="cyan"/>
        </w:rPr>
        <w:t xml:space="preserve">Note: when several articles are composing the approved part, the part number of each article should be listed. In particular, for articles embedding software for which the configuration is not set by the hosting hardware part-number, the software loadable part number(s) should be identified. A compatibility matrix or equivalent information </w:t>
      </w:r>
      <w:r w:rsidR="00C32C82" w:rsidRPr="00792770">
        <w:rPr>
          <w:rFonts w:asciiTheme="minorHAnsi" w:hAnsiTheme="minorHAnsi" w:cs="FNMNB F+ Myriad Pro"/>
          <w:i/>
          <w:color w:val="211E1E"/>
          <w:sz w:val="22"/>
          <w:szCs w:val="22"/>
          <w:highlight w:val="cyan"/>
        </w:rPr>
        <w:t>shoul</w:t>
      </w:r>
      <w:r w:rsidRPr="00792770">
        <w:rPr>
          <w:rFonts w:asciiTheme="minorHAnsi" w:hAnsiTheme="minorHAnsi" w:cs="FNMNB F+ Myriad Pro"/>
          <w:i/>
          <w:color w:val="211E1E"/>
          <w:sz w:val="22"/>
          <w:szCs w:val="22"/>
          <w:highlight w:val="cyan"/>
        </w:rPr>
        <w:t>d be provided showing the authorized configurations.</w:t>
      </w:r>
    </w:p>
    <w:p w14:paraId="79ED08E3" w14:textId="77777777" w:rsidR="00BE0320" w:rsidRDefault="00BE0320" w:rsidP="00E05430">
      <w:pPr>
        <w:pStyle w:val="Default"/>
        <w:spacing w:after="87"/>
        <w:ind w:left="1004"/>
        <w:rPr>
          <w:rFonts w:asciiTheme="minorHAnsi" w:hAnsiTheme="minorHAnsi" w:cs="FNMNB F+ Myriad Pro"/>
          <w:i/>
          <w:color w:val="211E1E"/>
          <w:sz w:val="22"/>
          <w:szCs w:val="22"/>
        </w:rPr>
      </w:pPr>
      <w:r w:rsidRPr="00792770">
        <w:rPr>
          <w:rFonts w:asciiTheme="minorHAnsi" w:hAnsiTheme="minorHAnsi" w:cs="FNMNB F+ Myriad Pro"/>
          <w:i/>
          <w:color w:val="211E1E"/>
          <w:sz w:val="22"/>
          <w:szCs w:val="22"/>
          <w:highlight w:val="cyan"/>
        </w:rPr>
        <w:t>When the part number is including open brackets, the DDP should also list the individual approved part numbers covered by the open brackets. The DDP should address the performance of these individual part numbers.</w:t>
      </w:r>
    </w:p>
    <w:p w14:paraId="17A0753E" w14:textId="77777777" w:rsidR="00F23F22" w:rsidRDefault="00F23F22" w:rsidP="00F23F22">
      <w:pPr>
        <w:pStyle w:val="Default"/>
        <w:widowControl w:val="0"/>
        <w:numPr>
          <w:ilvl w:val="0"/>
          <w:numId w:val="22"/>
        </w:numPr>
        <w:spacing w:after="87"/>
        <w:ind w:left="993" w:hanging="709"/>
        <w:rPr>
          <w:rFonts w:asciiTheme="minorHAnsi" w:hAnsiTheme="minorHAnsi" w:cs="FNMNB F+ Myriad Pro"/>
          <w:color w:val="211E1E"/>
          <w:sz w:val="22"/>
          <w:szCs w:val="22"/>
        </w:rPr>
      </w:pPr>
      <w:r w:rsidRPr="00792770">
        <w:rPr>
          <w:rFonts w:asciiTheme="minorHAnsi" w:hAnsiTheme="minorHAnsi" w:cs="FNMNB F+ Myriad Pro"/>
          <w:color w:val="211E1E"/>
          <w:sz w:val="22"/>
          <w:szCs w:val="22"/>
          <w:highlight w:val="cyan"/>
        </w:rPr>
        <w:t>List of ETSO function and non-ETSO functions (when present)</w:t>
      </w:r>
    </w:p>
    <w:p w14:paraId="01BE7EB4" w14:textId="7CEC9945" w:rsidR="00F23F22" w:rsidRPr="00646D19" w:rsidRDefault="00F23F22" w:rsidP="00F23F22">
      <w:pPr>
        <w:pStyle w:val="Default"/>
        <w:widowControl w:val="0"/>
        <w:spacing w:after="87"/>
        <w:ind w:left="993"/>
        <w:rPr>
          <w:rFonts w:asciiTheme="minorHAnsi" w:hAnsiTheme="minorHAnsi" w:cs="FNMNB F+ Myriad Pro"/>
          <w:color w:val="211E1E"/>
          <w:sz w:val="22"/>
          <w:szCs w:val="22"/>
        </w:rPr>
      </w:pPr>
      <w:r>
        <w:rPr>
          <w:rFonts w:asciiTheme="minorHAnsi" w:hAnsiTheme="minorHAnsi" w:cs="FNMNB F+ Myriad Pro"/>
          <w:color w:val="211E1E"/>
          <w:sz w:val="22"/>
          <w:szCs w:val="22"/>
        </w:rPr>
        <w:t xml:space="preserve">Identification of the article functions, </w:t>
      </w:r>
      <w:r w:rsidRPr="00BE5C86">
        <w:rPr>
          <w:rFonts w:asciiTheme="minorHAnsi" w:hAnsiTheme="minorHAnsi" w:cs="FNMNB F+ Myriad Pro"/>
          <w:color w:val="211E1E"/>
          <w:sz w:val="22"/>
          <w:szCs w:val="22"/>
          <w:highlight w:val="cyan"/>
        </w:rPr>
        <w:t>make clear distinction between the</w:t>
      </w:r>
      <w:r>
        <w:rPr>
          <w:rFonts w:asciiTheme="minorHAnsi" w:hAnsiTheme="minorHAnsi" w:cs="FNMNB F+ Myriad Pro"/>
          <w:color w:val="211E1E"/>
          <w:sz w:val="22"/>
          <w:szCs w:val="22"/>
        </w:rPr>
        <w:t xml:space="preserve"> ETSO functions and the Non-ETSO </w:t>
      </w:r>
      <w:r w:rsidRPr="00BE5C86">
        <w:rPr>
          <w:rFonts w:asciiTheme="minorHAnsi" w:hAnsiTheme="minorHAnsi" w:cs="FNMNB F+ Myriad Pro"/>
          <w:color w:val="211E1E"/>
          <w:sz w:val="22"/>
          <w:szCs w:val="22"/>
        </w:rPr>
        <w:t>functions.</w:t>
      </w:r>
    </w:p>
    <w:p w14:paraId="157AF510" w14:textId="4CECF597" w:rsidR="00BE0320" w:rsidRPr="00646D19" w:rsidRDefault="00BE0320" w:rsidP="00DD72F0">
      <w:pPr>
        <w:pStyle w:val="Default"/>
        <w:widowControl w:val="0"/>
        <w:numPr>
          <w:ilvl w:val="0"/>
          <w:numId w:val="22"/>
        </w:numPr>
        <w:spacing w:after="87"/>
        <w:ind w:left="993" w:hanging="709"/>
        <w:rPr>
          <w:rFonts w:asciiTheme="minorHAnsi" w:hAnsiTheme="minorHAnsi" w:cs="FNMNB F+ Myriad Pro"/>
          <w:color w:val="211E1E"/>
          <w:sz w:val="22"/>
          <w:szCs w:val="22"/>
        </w:rPr>
      </w:pPr>
      <w:r w:rsidRPr="00646D19">
        <w:rPr>
          <w:rFonts w:asciiTheme="minorHAnsi" w:hAnsiTheme="minorHAnsi" w:cs="FNMNB F+ Myriad Pro"/>
          <w:color w:val="211E1E"/>
          <w:sz w:val="22"/>
          <w:szCs w:val="22"/>
        </w:rPr>
        <w:t xml:space="preserve">Specification reference, i.e. ETSO standard and applicable CS-ETSO amendment, to the article </w:t>
      </w:r>
      <w:r w:rsidR="00295EFA" w:rsidRPr="00792770">
        <w:rPr>
          <w:rFonts w:asciiTheme="minorHAnsi" w:hAnsiTheme="minorHAnsi" w:cs="FNMNB F+ Myriad Pro"/>
          <w:color w:val="211E1E"/>
          <w:sz w:val="22"/>
          <w:szCs w:val="22"/>
          <w:highlight w:val="cyan"/>
        </w:rPr>
        <w:t>ETSOA Applicant/Holder</w:t>
      </w:r>
      <w:r w:rsidRPr="00792770">
        <w:rPr>
          <w:rFonts w:asciiTheme="minorHAnsi" w:hAnsiTheme="minorHAnsi" w:cs="FNMNB F+ Myriad Pro"/>
          <w:color w:val="211E1E"/>
          <w:sz w:val="22"/>
          <w:szCs w:val="22"/>
          <w:highlight w:val="cyan"/>
        </w:rPr>
        <w:t xml:space="preserve"> and/or if applicable to the aircraft manufacturer design specification.</w:t>
      </w:r>
      <w:r w:rsidRPr="00646D19">
        <w:rPr>
          <w:rFonts w:asciiTheme="minorHAnsi" w:hAnsiTheme="minorHAnsi" w:cs="FNMNB F+ Myriad Pro"/>
          <w:color w:val="211E1E"/>
          <w:sz w:val="22"/>
          <w:szCs w:val="22"/>
        </w:rPr>
        <w:t xml:space="preserve"> </w:t>
      </w:r>
    </w:p>
    <w:p w14:paraId="29181F63" w14:textId="77777777" w:rsidR="00BE0320" w:rsidRPr="00646D19" w:rsidRDefault="00BE0320" w:rsidP="00E05430">
      <w:pPr>
        <w:pStyle w:val="Default"/>
        <w:spacing w:after="87"/>
        <w:ind w:left="993"/>
        <w:rPr>
          <w:rFonts w:asciiTheme="minorHAnsi" w:hAnsiTheme="minorHAnsi" w:cs="FNMNB F+ Myriad Pro"/>
          <w:color w:val="211E1E"/>
          <w:sz w:val="22"/>
          <w:szCs w:val="22"/>
        </w:rPr>
      </w:pPr>
      <w:r w:rsidRPr="00646D19">
        <w:rPr>
          <w:rFonts w:asciiTheme="minorHAnsi" w:hAnsiTheme="minorHAnsi" w:cs="FNMNB F+ Myriad Pro"/>
          <w:color w:val="211E1E"/>
          <w:sz w:val="22"/>
          <w:szCs w:val="22"/>
        </w:rPr>
        <w:t>ETSO-…..</w:t>
      </w:r>
    </w:p>
    <w:p w14:paraId="369BB592" w14:textId="26D3789D" w:rsidR="002F39B4" w:rsidRPr="003D232B" w:rsidRDefault="00BE0320" w:rsidP="00906034">
      <w:pPr>
        <w:pStyle w:val="Default"/>
        <w:widowControl w:val="0"/>
        <w:numPr>
          <w:ilvl w:val="0"/>
          <w:numId w:val="22"/>
        </w:numPr>
        <w:spacing w:after="87"/>
        <w:ind w:left="1004" w:hanging="720"/>
        <w:rPr>
          <w:rFonts w:asciiTheme="minorHAnsi" w:hAnsiTheme="minorHAnsi" w:cs="FNMNB F+ Myriad Pro"/>
          <w:color w:val="211E1E"/>
          <w:sz w:val="22"/>
          <w:szCs w:val="22"/>
        </w:rPr>
      </w:pPr>
      <w:r w:rsidRPr="001025B0">
        <w:rPr>
          <w:rFonts w:asciiTheme="minorHAnsi" w:hAnsiTheme="minorHAnsi" w:cs="FNMNB F+ Myriad Pro"/>
          <w:color w:val="211E1E"/>
          <w:sz w:val="22"/>
          <w:szCs w:val="22"/>
        </w:rPr>
        <w:t>Master drawing reference: …</w:t>
      </w:r>
      <w:r w:rsidRPr="003D232B">
        <w:rPr>
          <w:rFonts w:asciiTheme="minorHAnsi" w:hAnsiTheme="minorHAnsi" w:cs="FNMNB F+ Myriad Pro"/>
          <w:color w:val="211E1E"/>
          <w:sz w:val="22"/>
          <w:szCs w:val="22"/>
        </w:rPr>
        <w:t xml:space="preserve"> </w:t>
      </w:r>
      <w:r w:rsidR="00910661">
        <w:rPr>
          <w:rFonts w:asciiTheme="minorHAnsi" w:hAnsiTheme="minorHAnsi" w:cs="FNMNB F+ Myriad Pro"/>
          <w:color w:val="211E1E"/>
          <w:sz w:val="22"/>
          <w:szCs w:val="22"/>
        </w:rPr>
        <w:br/>
      </w:r>
      <w:r w:rsidR="00910661" w:rsidRPr="00792770">
        <w:rPr>
          <w:rFonts w:asciiTheme="minorHAnsi" w:hAnsiTheme="minorHAnsi" w:cs="FNMNB F+ Myriad Pro"/>
          <w:i/>
          <w:color w:val="211E1E"/>
          <w:sz w:val="22"/>
          <w:szCs w:val="22"/>
          <w:highlight w:val="cyan"/>
        </w:rPr>
        <w:t>Note: optionally add article marking drawing reference, if not already specified in the Certification Programme.</w:t>
      </w:r>
    </w:p>
    <w:p w14:paraId="3F13F38A" w14:textId="77777777" w:rsidR="00BE0320" w:rsidRPr="00646D19" w:rsidRDefault="00BE0320" w:rsidP="00DD72F0">
      <w:pPr>
        <w:pStyle w:val="Default"/>
        <w:widowControl w:val="0"/>
        <w:numPr>
          <w:ilvl w:val="0"/>
          <w:numId w:val="22"/>
        </w:numPr>
        <w:spacing w:after="87"/>
        <w:ind w:left="993" w:hanging="709"/>
        <w:rPr>
          <w:rFonts w:asciiTheme="minorHAnsi" w:hAnsiTheme="minorHAnsi" w:cs="FNMNB F+ Myriad Pro"/>
          <w:color w:val="211E1E"/>
          <w:sz w:val="22"/>
          <w:szCs w:val="22"/>
        </w:rPr>
      </w:pPr>
      <w:r w:rsidRPr="00646D19">
        <w:rPr>
          <w:rFonts w:asciiTheme="minorHAnsi" w:hAnsiTheme="minorHAnsi" w:cs="FNMNB F+ Myriad Pro"/>
          <w:color w:val="211E1E"/>
          <w:sz w:val="22"/>
          <w:szCs w:val="22"/>
        </w:rPr>
        <w:lastRenderedPageBreak/>
        <w:t xml:space="preserve">The rated performance of the article directly or by reference to other documents. </w:t>
      </w:r>
    </w:p>
    <w:p w14:paraId="7B72DCD5" w14:textId="77777777" w:rsidR="00BE0320" w:rsidRPr="00646D19" w:rsidRDefault="00BE0320" w:rsidP="00E05430">
      <w:pPr>
        <w:pStyle w:val="Default"/>
        <w:spacing w:after="87"/>
        <w:ind w:left="1004"/>
        <w:rPr>
          <w:rFonts w:asciiTheme="minorHAnsi" w:hAnsiTheme="minorHAnsi" w:cs="FNMNB F+ Myriad Pro"/>
          <w:color w:val="211E1E"/>
          <w:sz w:val="22"/>
          <w:szCs w:val="22"/>
        </w:rPr>
      </w:pPr>
      <w:r w:rsidRPr="00792770">
        <w:rPr>
          <w:rFonts w:asciiTheme="minorHAnsi" w:hAnsiTheme="minorHAnsi" w:cs="FNMNB F+ Myriad Pro"/>
          <w:color w:val="211E1E"/>
          <w:sz w:val="22"/>
          <w:szCs w:val="22"/>
          <w:highlight w:val="cyan"/>
        </w:rPr>
        <w:t>Equipment type, class, …</w:t>
      </w:r>
    </w:p>
    <w:p w14:paraId="008EC035" w14:textId="77777777" w:rsidR="00BE0320" w:rsidRPr="00646D19" w:rsidRDefault="00BE0320" w:rsidP="00E05430">
      <w:pPr>
        <w:pStyle w:val="Default"/>
        <w:spacing w:after="87"/>
        <w:ind w:left="1004"/>
        <w:rPr>
          <w:rFonts w:asciiTheme="minorHAnsi" w:hAnsiTheme="minorHAnsi" w:cs="FNMNB F+ Myriad Pro"/>
          <w:color w:val="211E1E"/>
          <w:sz w:val="22"/>
          <w:szCs w:val="22"/>
        </w:rPr>
      </w:pPr>
      <w:r w:rsidRPr="00646D19">
        <w:rPr>
          <w:rFonts w:asciiTheme="minorHAnsi" w:hAnsiTheme="minorHAnsi" w:cs="FNMNB F+ Myriad Pro"/>
          <w:color w:val="211E1E"/>
          <w:sz w:val="22"/>
          <w:szCs w:val="22"/>
        </w:rPr>
        <w:t xml:space="preserve">Weight and overall dimensions </w:t>
      </w:r>
    </w:p>
    <w:p w14:paraId="7F706939" w14:textId="77777777" w:rsidR="00BE0320" w:rsidRPr="00646D19" w:rsidRDefault="00BE0320" w:rsidP="00E05430">
      <w:pPr>
        <w:pStyle w:val="Default"/>
        <w:spacing w:after="87"/>
        <w:ind w:left="1004"/>
        <w:rPr>
          <w:rFonts w:asciiTheme="minorHAnsi" w:hAnsiTheme="minorHAnsi" w:cs="FNMNB F+ Myriad Pro"/>
          <w:color w:val="211E1E"/>
          <w:sz w:val="22"/>
          <w:szCs w:val="22"/>
        </w:rPr>
      </w:pPr>
      <w:r w:rsidRPr="00EE165B">
        <w:rPr>
          <w:rFonts w:asciiTheme="minorHAnsi" w:hAnsiTheme="minorHAnsi" w:cs="FNMNB F+ Myriad Pro"/>
          <w:color w:val="211E1E"/>
          <w:sz w:val="22"/>
          <w:szCs w:val="22"/>
        </w:rPr>
        <w:t>Limits of accuracy of measuring instruments</w:t>
      </w:r>
    </w:p>
    <w:p w14:paraId="1681A3DA" w14:textId="1A6EA340" w:rsidR="00BE0320" w:rsidRPr="00646D19" w:rsidRDefault="00BE0320" w:rsidP="00DD72F0">
      <w:pPr>
        <w:pStyle w:val="Default"/>
        <w:widowControl w:val="0"/>
        <w:numPr>
          <w:ilvl w:val="0"/>
          <w:numId w:val="22"/>
        </w:numPr>
        <w:spacing w:after="87"/>
        <w:ind w:left="993" w:hanging="709"/>
        <w:rPr>
          <w:rFonts w:asciiTheme="minorHAnsi" w:hAnsiTheme="minorHAnsi" w:cs="FNMNB F+ Myriad Pro"/>
          <w:color w:val="211E1E"/>
          <w:sz w:val="22"/>
          <w:szCs w:val="22"/>
        </w:rPr>
      </w:pPr>
      <w:r w:rsidRPr="00792770">
        <w:rPr>
          <w:rFonts w:asciiTheme="minorHAnsi" w:hAnsiTheme="minorHAnsi" w:cs="FNMNB F+ Myriad Pro"/>
          <w:color w:val="211E1E"/>
          <w:sz w:val="22"/>
          <w:szCs w:val="22"/>
          <w:highlight w:val="cyan"/>
        </w:rPr>
        <w:t>A statement of the assumed failure condition classification used as a design input (see CS-ETSO subpart A)</w:t>
      </w:r>
    </w:p>
    <w:p w14:paraId="06778FAE" w14:textId="2984BECA" w:rsidR="00BE0320" w:rsidRPr="00646D19" w:rsidRDefault="00BE0320" w:rsidP="00DD72F0">
      <w:pPr>
        <w:pStyle w:val="Default"/>
        <w:widowControl w:val="0"/>
        <w:numPr>
          <w:ilvl w:val="0"/>
          <w:numId w:val="22"/>
        </w:numPr>
        <w:spacing w:after="87"/>
        <w:ind w:left="993" w:hanging="709"/>
        <w:rPr>
          <w:rFonts w:asciiTheme="minorHAnsi" w:hAnsiTheme="minorHAnsi" w:cs="FNMNB F+ Myriad Pro"/>
          <w:color w:val="211E1E"/>
          <w:sz w:val="22"/>
          <w:szCs w:val="22"/>
        </w:rPr>
      </w:pPr>
      <w:r w:rsidRPr="00EE165B">
        <w:rPr>
          <w:rFonts w:asciiTheme="minorHAnsi" w:hAnsiTheme="minorHAnsi" w:cs="FNMNB F+ Myriad Pro"/>
          <w:color w:val="211E1E"/>
          <w:sz w:val="22"/>
          <w:szCs w:val="22"/>
        </w:rPr>
        <w:t xml:space="preserve">A statement of the software level(s) used </w:t>
      </w:r>
      <w:r w:rsidR="00AA0A96" w:rsidRPr="00AA0A96">
        <w:rPr>
          <w:rFonts w:asciiTheme="minorHAnsi" w:hAnsiTheme="minorHAnsi" w:cs="FNMNB F+ Myriad Pro"/>
          <w:color w:val="211E1E"/>
          <w:sz w:val="22"/>
          <w:szCs w:val="22"/>
          <w:highlight w:val="cyan"/>
        </w:rPr>
        <w:t>(</w:t>
      </w:r>
      <w:r w:rsidRPr="00EE165B">
        <w:rPr>
          <w:rFonts w:asciiTheme="minorHAnsi" w:hAnsiTheme="minorHAnsi" w:cs="FNMNB F+ Myriad Pro"/>
          <w:color w:val="211E1E"/>
          <w:sz w:val="22"/>
          <w:szCs w:val="22"/>
        </w:rPr>
        <w:t>or ‘None’ if not applicable</w:t>
      </w:r>
      <w:r w:rsidR="00AA0A96" w:rsidRPr="00AA0A96">
        <w:rPr>
          <w:rFonts w:asciiTheme="minorHAnsi" w:hAnsiTheme="minorHAnsi" w:cs="FNMNB F+ Myriad Pro"/>
          <w:color w:val="211E1E"/>
          <w:sz w:val="22"/>
          <w:szCs w:val="22"/>
          <w:highlight w:val="cyan"/>
        </w:rPr>
        <w:t>)</w:t>
      </w:r>
      <w:r w:rsidRPr="00792770">
        <w:rPr>
          <w:rFonts w:asciiTheme="minorHAnsi" w:hAnsiTheme="minorHAnsi" w:cs="FNMNB F+ Myriad Pro"/>
          <w:color w:val="211E1E"/>
          <w:sz w:val="22"/>
          <w:szCs w:val="22"/>
          <w:highlight w:val="cyan"/>
        </w:rPr>
        <w:t>, along with the applicable development assurance standards and/or other means of compliance with their version.</w:t>
      </w:r>
      <w:r w:rsidRPr="00646D19">
        <w:rPr>
          <w:rFonts w:asciiTheme="minorHAnsi" w:hAnsiTheme="minorHAnsi" w:cs="FNMNB F+ Myriad Pro"/>
          <w:color w:val="211E1E"/>
          <w:sz w:val="22"/>
          <w:szCs w:val="22"/>
        </w:rPr>
        <w:t xml:space="preserve"> </w:t>
      </w:r>
    </w:p>
    <w:p w14:paraId="33CFC381" w14:textId="448573BA" w:rsidR="00BE0320" w:rsidRPr="00792770" w:rsidRDefault="00BE0320" w:rsidP="00E05430">
      <w:pPr>
        <w:pStyle w:val="Default"/>
        <w:spacing w:after="87"/>
        <w:ind w:left="993"/>
        <w:rPr>
          <w:rFonts w:ascii="Calibri" w:hAnsi="Calibri" w:cs="FNMNB F+ Myriad Pro"/>
          <w:color w:val="211E1E"/>
          <w:sz w:val="22"/>
          <w:szCs w:val="22"/>
          <w:highlight w:val="cyan"/>
        </w:rPr>
      </w:pPr>
      <w:r w:rsidRPr="00792770">
        <w:rPr>
          <w:rFonts w:asciiTheme="minorHAnsi" w:hAnsiTheme="minorHAnsi" w:cs="FNMNB F+ Myriad Pro"/>
          <w:color w:val="211E1E"/>
          <w:sz w:val="22"/>
          <w:szCs w:val="22"/>
          <w:highlight w:val="cyan"/>
        </w:rPr>
        <w:t xml:space="preserve">(Note: For Software levels and applicable standard, refer to CS-ETSO subpart A) </w:t>
      </w:r>
      <w:r w:rsidRPr="00792770">
        <w:rPr>
          <w:rFonts w:asciiTheme="minorHAnsi" w:hAnsiTheme="minorHAnsi" w:cs="FNMNB F+ Myriad Pro"/>
          <w:color w:val="211E1E"/>
          <w:sz w:val="22"/>
          <w:szCs w:val="22"/>
          <w:highlight w:val="cyan"/>
        </w:rPr>
        <w:br/>
      </w:r>
      <w:bookmarkStart w:id="1" w:name="_GoBack"/>
      <w:bookmarkEnd w:id="1"/>
    </w:p>
    <w:p w14:paraId="448BF5AB" w14:textId="77777777" w:rsidR="00BE0320" w:rsidRPr="00792770" w:rsidRDefault="00BE0320" w:rsidP="00E05430">
      <w:pPr>
        <w:pStyle w:val="Default"/>
        <w:spacing w:after="87"/>
        <w:ind w:left="993"/>
        <w:rPr>
          <w:rFonts w:ascii="Calibri" w:hAnsi="Calibri" w:cs="FNMNB F+ Myriad Pro"/>
          <w:color w:val="211E1E"/>
          <w:sz w:val="22"/>
          <w:szCs w:val="22"/>
          <w:highlight w:val="cyan"/>
        </w:rPr>
      </w:pPr>
      <w:r w:rsidRPr="00792770">
        <w:rPr>
          <w:rFonts w:ascii="Calibri" w:hAnsi="Calibri" w:cs="FNMNB F+ Myriad Pro"/>
          <w:color w:val="211E1E"/>
          <w:sz w:val="22"/>
          <w:szCs w:val="22"/>
          <w:highlight w:val="cyan"/>
        </w:rPr>
        <w:t>For those articles containing software, and as required per the Software standard, references to:</w:t>
      </w:r>
    </w:p>
    <w:p w14:paraId="485C77BD" w14:textId="77777777" w:rsidR="00BE0320" w:rsidRPr="00792770" w:rsidRDefault="00BE0320" w:rsidP="00DD72F0">
      <w:pPr>
        <w:pStyle w:val="Default"/>
        <w:widowControl w:val="0"/>
        <w:numPr>
          <w:ilvl w:val="0"/>
          <w:numId w:val="23"/>
        </w:numPr>
        <w:spacing w:after="87"/>
        <w:ind w:left="1364"/>
        <w:rPr>
          <w:rFonts w:ascii="Calibri" w:hAnsi="Calibri" w:cs="FNMNB F+ Myriad Pro"/>
          <w:color w:val="211E1E"/>
          <w:sz w:val="22"/>
          <w:szCs w:val="22"/>
          <w:highlight w:val="cyan"/>
        </w:rPr>
      </w:pPr>
      <w:r w:rsidRPr="00792770">
        <w:rPr>
          <w:rFonts w:ascii="Calibri" w:hAnsi="Calibri" w:cs="FNMNB F+ Myriad Pro"/>
          <w:color w:val="211E1E"/>
          <w:sz w:val="22"/>
          <w:szCs w:val="22"/>
          <w:highlight w:val="cyan"/>
        </w:rPr>
        <w:t>Plan for Software Aspects of Certification</w:t>
      </w:r>
    </w:p>
    <w:p w14:paraId="1E6A669A" w14:textId="77777777" w:rsidR="00BE0320" w:rsidRPr="00792770" w:rsidRDefault="00BE0320" w:rsidP="00DD72F0">
      <w:pPr>
        <w:pStyle w:val="Default"/>
        <w:widowControl w:val="0"/>
        <w:numPr>
          <w:ilvl w:val="0"/>
          <w:numId w:val="23"/>
        </w:numPr>
        <w:spacing w:after="87"/>
        <w:ind w:left="1364"/>
        <w:rPr>
          <w:rFonts w:ascii="Calibri" w:hAnsi="Calibri" w:cs="FNMNB F+ Myriad Pro"/>
          <w:color w:val="211E1E"/>
          <w:sz w:val="22"/>
          <w:szCs w:val="22"/>
          <w:highlight w:val="cyan"/>
        </w:rPr>
      </w:pPr>
      <w:r w:rsidRPr="00792770">
        <w:rPr>
          <w:rFonts w:ascii="Calibri" w:hAnsi="Calibri" w:cs="FNMNB F+ Myriad Pro"/>
          <w:color w:val="211E1E"/>
          <w:sz w:val="22"/>
          <w:szCs w:val="22"/>
          <w:highlight w:val="cyan"/>
        </w:rPr>
        <w:t>Software Configuration Index</w:t>
      </w:r>
    </w:p>
    <w:p w14:paraId="72EEECB9" w14:textId="77777777" w:rsidR="00BE0320" w:rsidRPr="00792770" w:rsidRDefault="00BE0320" w:rsidP="00DD72F0">
      <w:pPr>
        <w:pStyle w:val="Default"/>
        <w:widowControl w:val="0"/>
        <w:numPr>
          <w:ilvl w:val="0"/>
          <w:numId w:val="23"/>
        </w:numPr>
        <w:spacing w:after="87"/>
        <w:ind w:left="1364"/>
        <w:rPr>
          <w:rFonts w:ascii="Calibri" w:hAnsi="Calibri" w:cs="FNMNB F+ Myriad Pro"/>
          <w:color w:val="211E1E"/>
          <w:sz w:val="22"/>
          <w:szCs w:val="22"/>
          <w:highlight w:val="cyan"/>
        </w:rPr>
      </w:pPr>
      <w:r w:rsidRPr="00792770">
        <w:rPr>
          <w:rFonts w:ascii="Calibri" w:hAnsi="Calibri" w:cs="FNMNB F+ Myriad Pro"/>
          <w:color w:val="211E1E"/>
          <w:sz w:val="22"/>
          <w:szCs w:val="22"/>
          <w:highlight w:val="cyan"/>
        </w:rPr>
        <w:t>Software Accomplishment Summary</w:t>
      </w:r>
    </w:p>
    <w:p w14:paraId="36097EBE" w14:textId="4EB58B6C" w:rsidR="00BE0320" w:rsidRPr="00792770" w:rsidRDefault="00BE0320" w:rsidP="00DD72F0">
      <w:pPr>
        <w:pStyle w:val="Default"/>
        <w:widowControl w:val="0"/>
        <w:numPr>
          <w:ilvl w:val="0"/>
          <w:numId w:val="22"/>
        </w:numPr>
        <w:spacing w:after="87"/>
        <w:ind w:left="993" w:hanging="709"/>
        <w:rPr>
          <w:rFonts w:ascii="Calibri" w:hAnsi="Calibri" w:cs="FNMNB F+ Myriad Pro"/>
          <w:color w:val="211E1E"/>
          <w:sz w:val="22"/>
          <w:szCs w:val="22"/>
        </w:rPr>
      </w:pPr>
      <w:r w:rsidRPr="00792770">
        <w:rPr>
          <w:rFonts w:asciiTheme="minorHAnsi" w:hAnsiTheme="minorHAnsi" w:cs="FNMNB F+ Myriad Pro"/>
          <w:color w:val="211E1E"/>
          <w:sz w:val="22"/>
          <w:szCs w:val="22"/>
        </w:rPr>
        <w:t xml:space="preserve">For Airborne electronic Hardware a statement of design assurance level for complex hardware used or ‘None’ if not applicable </w:t>
      </w:r>
      <w:r w:rsidRPr="00792770">
        <w:rPr>
          <w:rFonts w:ascii="Calibri" w:hAnsi="Calibri" w:cs="FNMNB F+ Myriad Pro"/>
          <w:color w:val="211E1E"/>
          <w:sz w:val="22"/>
          <w:szCs w:val="22"/>
          <w:highlight w:val="cyan"/>
        </w:rPr>
        <w:t>along with the applicable development assurance standards and/or other means of compliance with their version.</w:t>
      </w:r>
      <w:r w:rsidRPr="00792770">
        <w:rPr>
          <w:rFonts w:ascii="Calibri" w:hAnsi="Calibri" w:cs="FNMNB F+ Myriad Pro"/>
          <w:color w:val="211E1E"/>
          <w:sz w:val="22"/>
          <w:szCs w:val="22"/>
          <w:highlight w:val="cyan"/>
        </w:rPr>
        <w:br/>
      </w:r>
      <w:r w:rsidRPr="00792770">
        <w:rPr>
          <w:rFonts w:asciiTheme="minorHAnsi" w:hAnsiTheme="minorHAnsi" w:cs="FNMNB F+ Myriad Pro"/>
          <w:color w:val="211E1E"/>
          <w:sz w:val="22"/>
          <w:szCs w:val="22"/>
          <w:highlight w:val="cyan"/>
        </w:rPr>
        <w:t xml:space="preserve"> (Note: for design assurance levels, refer to CS-ETSO subpart A) </w:t>
      </w:r>
      <w:r w:rsidRPr="00792770">
        <w:rPr>
          <w:rFonts w:asciiTheme="minorHAnsi" w:hAnsiTheme="minorHAnsi" w:cs="FNMNB F+ Myriad Pro"/>
          <w:color w:val="211E1E"/>
          <w:sz w:val="22"/>
          <w:szCs w:val="22"/>
          <w:highlight w:val="cyan"/>
        </w:rPr>
        <w:br/>
      </w:r>
      <w:r w:rsidRPr="00792770">
        <w:rPr>
          <w:rFonts w:ascii="Calibri" w:hAnsi="Calibri" w:cs="FNMNB F+ Myriad Pro"/>
          <w:color w:val="211E1E"/>
          <w:sz w:val="22"/>
          <w:szCs w:val="22"/>
          <w:highlight w:val="cyan"/>
        </w:rPr>
        <w:t>For those articles containing Complex Electronic Hardware, as required by the Airborne Electronic Hardware standard, references to:</w:t>
      </w:r>
    </w:p>
    <w:p w14:paraId="255015A4" w14:textId="77777777" w:rsidR="00BE0320" w:rsidRPr="00792770" w:rsidRDefault="00BE0320" w:rsidP="00DD72F0">
      <w:pPr>
        <w:pStyle w:val="Default"/>
        <w:widowControl w:val="0"/>
        <w:numPr>
          <w:ilvl w:val="0"/>
          <w:numId w:val="23"/>
        </w:numPr>
        <w:spacing w:after="87"/>
        <w:ind w:left="1364"/>
        <w:rPr>
          <w:rFonts w:ascii="Calibri" w:hAnsi="Calibri" w:cs="FNMNB F+ Myriad Pro"/>
          <w:color w:val="211E1E"/>
          <w:sz w:val="22"/>
          <w:szCs w:val="22"/>
          <w:highlight w:val="cyan"/>
        </w:rPr>
      </w:pPr>
      <w:r w:rsidRPr="00792770">
        <w:rPr>
          <w:rFonts w:ascii="Calibri" w:hAnsi="Calibri" w:cs="FNMNB F+ Myriad Pro"/>
          <w:color w:val="211E1E"/>
          <w:sz w:val="22"/>
          <w:szCs w:val="22"/>
          <w:highlight w:val="cyan"/>
        </w:rPr>
        <w:t>Plan for Hardware Aspects of Certification</w:t>
      </w:r>
    </w:p>
    <w:p w14:paraId="0C5B0D86" w14:textId="77777777" w:rsidR="00BE0320" w:rsidRPr="00792770" w:rsidRDefault="00BE0320" w:rsidP="00DD72F0">
      <w:pPr>
        <w:pStyle w:val="Default"/>
        <w:widowControl w:val="0"/>
        <w:numPr>
          <w:ilvl w:val="0"/>
          <w:numId w:val="23"/>
        </w:numPr>
        <w:spacing w:after="87"/>
        <w:ind w:left="1364"/>
        <w:rPr>
          <w:rFonts w:ascii="Calibri" w:hAnsi="Calibri" w:cs="FNMNB F+ Myriad Pro"/>
          <w:color w:val="211E1E"/>
          <w:sz w:val="22"/>
          <w:szCs w:val="22"/>
          <w:highlight w:val="cyan"/>
        </w:rPr>
      </w:pPr>
      <w:r w:rsidRPr="00792770">
        <w:rPr>
          <w:rFonts w:ascii="Calibri" w:hAnsi="Calibri" w:cs="FNMNB F+ Myriad Pro"/>
          <w:color w:val="211E1E"/>
          <w:sz w:val="22"/>
          <w:szCs w:val="22"/>
          <w:highlight w:val="cyan"/>
        </w:rPr>
        <w:t>Hardware Configuration Index</w:t>
      </w:r>
    </w:p>
    <w:p w14:paraId="1C227219" w14:textId="77777777" w:rsidR="00BE0320" w:rsidRPr="00792770" w:rsidRDefault="00BE0320" w:rsidP="00DD72F0">
      <w:pPr>
        <w:pStyle w:val="Default"/>
        <w:widowControl w:val="0"/>
        <w:numPr>
          <w:ilvl w:val="0"/>
          <w:numId w:val="23"/>
        </w:numPr>
        <w:spacing w:after="87"/>
        <w:ind w:left="1364"/>
        <w:rPr>
          <w:rFonts w:ascii="Calibri" w:hAnsi="Calibri" w:cs="FNMNB F+ Myriad Pro"/>
          <w:color w:val="211E1E"/>
          <w:sz w:val="22"/>
          <w:szCs w:val="22"/>
          <w:highlight w:val="cyan"/>
        </w:rPr>
      </w:pPr>
      <w:r w:rsidRPr="00792770">
        <w:rPr>
          <w:rFonts w:ascii="Calibri" w:hAnsi="Calibri" w:cs="FNMNB F+ Myriad Pro"/>
          <w:color w:val="211E1E"/>
          <w:sz w:val="22"/>
          <w:szCs w:val="22"/>
          <w:highlight w:val="cyan"/>
        </w:rPr>
        <w:t>Hardware Accomplishment Summary</w:t>
      </w:r>
    </w:p>
    <w:p w14:paraId="75D55941" w14:textId="1E680F7E" w:rsidR="00BE0320" w:rsidRPr="00646D19" w:rsidRDefault="00BE0320" w:rsidP="004A0559">
      <w:pPr>
        <w:pStyle w:val="Default"/>
        <w:widowControl w:val="0"/>
        <w:numPr>
          <w:ilvl w:val="0"/>
          <w:numId w:val="22"/>
        </w:numPr>
        <w:spacing w:after="120"/>
        <w:ind w:left="993" w:hanging="709"/>
        <w:rPr>
          <w:rFonts w:asciiTheme="minorHAnsi" w:hAnsiTheme="minorHAnsi" w:cs="FNMNB F+ Myriad Pro"/>
          <w:color w:val="211E1E"/>
          <w:sz w:val="22"/>
          <w:szCs w:val="22"/>
        </w:rPr>
      </w:pPr>
      <w:r w:rsidRPr="00646D19">
        <w:rPr>
          <w:rFonts w:asciiTheme="minorHAnsi" w:hAnsiTheme="minorHAnsi" w:cs="FNMNB F+ Myriad Pro"/>
          <w:color w:val="211E1E"/>
          <w:sz w:val="22"/>
          <w:szCs w:val="22"/>
        </w:rPr>
        <w:t xml:space="preserve">Any other known limitations </w:t>
      </w:r>
      <w:r w:rsidR="00E05196" w:rsidRPr="00792770">
        <w:rPr>
          <w:rFonts w:asciiTheme="minorHAnsi" w:hAnsiTheme="minorHAnsi" w:cs="FNMNB F+ Myriad Pro"/>
          <w:color w:val="211E1E"/>
          <w:sz w:val="22"/>
          <w:szCs w:val="22"/>
          <w:highlight w:val="cyan"/>
        </w:rPr>
        <w:t>(including open problem reports for SW and AEH)</w:t>
      </w:r>
      <w:r w:rsidR="00E05196">
        <w:rPr>
          <w:rFonts w:asciiTheme="minorHAnsi" w:hAnsiTheme="minorHAnsi" w:cs="FNMNB F+ Myriad Pro"/>
          <w:color w:val="211E1E"/>
          <w:sz w:val="22"/>
          <w:szCs w:val="22"/>
        </w:rPr>
        <w:t xml:space="preserve"> </w:t>
      </w:r>
      <w:r w:rsidRPr="00646D19">
        <w:rPr>
          <w:rFonts w:asciiTheme="minorHAnsi" w:hAnsiTheme="minorHAnsi" w:cs="FNMNB F+ Myriad Pro"/>
          <w:color w:val="211E1E"/>
          <w:sz w:val="22"/>
          <w:szCs w:val="22"/>
        </w:rPr>
        <w:t xml:space="preserve">which may limit the application on the aircraft e.g., restrictions in mounting attitude </w:t>
      </w:r>
      <w:r w:rsidRPr="00792770">
        <w:rPr>
          <w:rFonts w:asciiTheme="minorHAnsi" w:hAnsiTheme="minorHAnsi" w:cs="FNMNB F+ Myriad Pro"/>
          <w:color w:val="211E1E"/>
          <w:sz w:val="22"/>
          <w:szCs w:val="22"/>
          <w:highlight w:val="cyan"/>
        </w:rPr>
        <w:t>or non-compliance to the article specification, installation limitation.</w:t>
      </w:r>
    </w:p>
    <w:p w14:paraId="60120103" w14:textId="628885F9" w:rsidR="004A0559" w:rsidRPr="00BE5C86" w:rsidRDefault="004A0559" w:rsidP="004A0559">
      <w:pPr>
        <w:pStyle w:val="Default"/>
        <w:spacing w:after="87"/>
        <w:ind w:left="993"/>
        <w:rPr>
          <w:rFonts w:asciiTheme="minorHAnsi" w:hAnsiTheme="minorHAnsi" w:cs="FNMNB F+ Myriad Pro"/>
          <w:i/>
          <w:color w:val="211E1E"/>
          <w:sz w:val="22"/>
          <w:szCs w:val="22"/>
          <w:highlight w:val="cyan"/>
        </w:rPr>
      </w:pPr>
      <w:r w:rsidRPr="00BE5C86">
        <w:rPr>
          <w:rFonts w:asciiTheme="minorHAnsi" w:hAnsiTheme="minorHAnsi" w:cs="FNMNB F+ Myriad Pro"/>
          <w:i/>
          <w:color w:val="211E1E"/>
          <w:sz w:val="22"/>
          <w:szCs w:val="22"/>
          <w:highlight w:val="cyan"/>
        </w:rPr>
        <w:t>Note 1: When there isn’t any limitation to the ETSO article, it is still worth having a section to mention it (i.e. None).</w:t>
      </w:r>
    </w:p>
    <w:p w14:paraId="3F2DBF43" w14:textId="2A888BC8" w:rsidR="00BE0320" w:rsidRPr="00646D19" w:rsidRDefault="00BE0320" w:rsidP="00E05430">
      <w:pPr>
        <w:pStyle w:val="Default"/>
        <w:ind w:left="993"/>
        <w:rPr>
          <w:rFonts w:asciiTheme="minorHAnsi" w:hAnsiTheme="minorHAnsi" w:cs="FNMNB F+ Myriad Pro"/>
          <w:i/>
          <w:color w:val="211E1E"/>
          <w:sz w:val="22"/>
          <w:szCs w:val="22"/>
        </w:rPr>
      </w:pPr>
      <w:r w:rsidRPr="00792770">
        <w:rPr>
          <w:rFonts w:asciiTheme="minorHAnsi" w:hAnsiTheme="minorHAnsi" w:cs="FNMNB F+ Myriad Pro"/>
          <w:i/>
          <w:color w:val="211E1E"/>
          <w:sz w:val="22"/>
          <w:szCs w:val="22"/>
          <w:highlight w:val="cyan"/>
        </w:rPr>
        <w:t>Note</w:t>
      </w:r>
      <w:r w:rsidR="004A0559">
        <w:rPr>
          <w:rFonts w:asciiTheme="minorHAnsi" w:hAnsiTheme="minorHAnsi" w:cs="FNMNB F+ Myriad Pro"/>
          <w:i/>
          <w:color w:val="211E1E"/>
          <w:sz w:val="22"/>
          <w:szCs w:val="22"/>
          <w:highlight w:val="cyan"/>
        </w:rPr>
        <w:t xml:space="preserve"> 2</w:t>
      </w:r>
      <w:r w:rsidRPr="00792770">
        <w:rPr>
          <w:rFonts w:asciiTheme="minorHAnsi" w:hAnsiTheme="minorHAnsi" w:cs="FNMNB F+ Myriad Pro"/>
          <w:i/>
          <w:color w:val="211E1E"/>
          <w:sz w:val="22"/>
          <w:szCs w:val="22"/>
          <w:highlight w:val="cyan"/>
        </w:rPr>
        <w:t>: For software and Airborne Electronic Hardware the Open Problem Reports description should follow the applicable guidelines (as introduced in ED-94C DP #9).</w:t>
      </w:r>
    </w:p>
    <w:p w14:paraId="38E5AFFF" w14:textId="77777777" w:rsidR="00BE0320" w:rsidRPr="00646D19" w:rsidRDefault="00BE0320" w:rsidP="00646D19">
      <w:pPr>
        <w:pStyle w:val="Default"/>
        <w:widowControl w:val="0"/>
        <w:numPr>
          <w:ilvl w:val="0"/>
          <w:numId w:val="22"/>
        </w:numPr>
        <w:spacing w:after="87"/>
        <w:ind w:left="993" w:hanging="709"/>
        <w:rPr>
          <w:rFonts w:asciiTheme="minorHAnsi" w:hAnsiTheme="minorHAnsi" w:cs="FNMNB F+ Myriad Pro"/>
          <w:color w:val="211E1E"/>
          <w:sz w:val="22"/>
          <w:szCs w:val="22"/>
        </w:rPr>
      </w:pPr>
      <w:r w:rsidRPr="00646D19">
        <w:rPr>
          <w:rFonts w:asciiTheme="minorHAnsi" w:hAnsiTheme="minorHAnsi" w:cs="FNMNB F+ Myriad Pro"/>
          <w:color w:val="211E1E"/>
          <w:sz w:val="22"/>
          <w:szCs w:val="22"/>
        </w:rPr>
        <w:t>Deviations from ETSO standard(s) (if applicable)</w:t>
      </w:r>
    </w:p>
    <w:p w14:paraId="5E9DA858" w14:textId="7B711C66" w:rsidR="00BE0320" w:rsidRDefault="00BE0320" w:rsidP="00E05430">
      <w:pPr>
        <w:pStyle w:val="Default"/>
        <w:spacing w:after="87"/>
        <w:ind w:left="993"/>
        <w:rPr>
          <w:rFonts w:asciiTheme="minorHAnsi" w:hAnsiTheme="minorHAnsi" w:cs="FNMNB F+ Myriad Pro"/>
          <w:i/>
          <w:color w:val="211E1E"/>
          <w:sz w:val="22"/>
          <w:szCs w:val="22"/>
        </w:rPr>
      </w:pPr>
      <w:r w:rsidRPr="00792770">
        <w:rPr>
          <w:rFonts w:asciiTheme="minorHAnsi" w:hAnsiTheme="minorHAnsi" w:cs="FNMNB F+ Myriad Pro"/>
          <w:i/>
          <w:color w:val="211E1E"/>
          <w:sz w:val="22"/>
          <w:szCs w:val="22"/>
          <w:highlight w:val="cyan"/>
        </w:rPr>
        <w:t>Note</w:t>
      </w:r>
      <w:r w:rsidR="00677F42">
        <w:rPr>
          <w:rFonts w:asciiTheme="minorHAnsi" w:hAnsiTheme="minorHAnsi" w:cs="FNMNB F+ Myriad Pro"/>
          <w:i/>
          <w:color w:val="211E1E"/>
          <w:sz w:val="22"/>
          <w:szCs w:val="22"/>
          <w:highlight w:val="cyan"/>
        </w:rPr>
        <w:t xml:space="preserve"> </w:t>
      </w:r>
      <w:r w:rsidR="00A13DB6">
        <w:rPr>
          <w:rFonts w:asciiTheme="minorHAnsi" w:hAnsiTheme="minorHAnsi" w:cs="FNMNB F+ Myriad Pro"/>
          <w:i/>
          <w:color w:val="211E1E"/>
          <w:sz w:val="22"/>
          <w:szCs w:val="22"/>
          <w:highlight w:val="cyan"/>
        </w:rPr>
        <w:t>1</w:t>
      </w:r>
      <w:r w:rsidRPr="00792770">
        <w:rPr>
          <w:rFonts w:asciiTheme="minorHAnsi" w:hAnsiTheme="minorHAnsi" w:cs="FNMNB F+ Myriad Pro"/>
          <w:i/>
          <w:color w:val="211E1E"/>
          <w:sz w:val="22"/>
          <w:szCs w:val="22"/>
          <w:highlight w:val="cyan"/>
        </w:rPr>
        <w:t>: Deviations which have already been published should be referenced with their publication number (such as Deviation ETSO-Cxxx#yy published in ETSO.DevP.zz)</w:t>
      </w:r>
    </w:p>
    <w:p w14:paraId="379F5252" w14:textId="1222A5BD" w:rsidR="00A13DB6" w:rsidRPr="00646D19" w:rsidRDefault="00A13DB6" w:rsidP="00E05430">
      <w:pPr>
        <w:pStyle w:val="Default"/>
        <w:spacing w:after="87"/>
        <w:ind w:left="993"/>
        <w:rPr>
          <w:rFonts w:asciiTheme="minorHAnsi" w:hAnsiTheme="minorHAnsi" w:cs="FNMNB F+ Myriad Pro"/>
          <w:i/>
          <w:color w:val="211E1E"/>
          <w:sz w:val="22"/>
          <w:szCs w:val="22"/>
        </w:rPr>
      </w:pPr>
      <w:r w:rsidRPr="00BE5C86">
        <w:rPr>
          <w:rFonts w:asciiTheme="minorHAnsi" w:hAnsiTheme="minorHAnsi" w:cs="FNMNB F+ Myriad Pro"/>
          <w:i/>
          <w:color w:val="211E1E"/>
          <w:sz w:val="22"/>
          <w:szCs w:val="22"/>
          <w:highlight w:val="cyan"/>
        </w:rPr>
        <w:t>Note 2: When there isn’t any deviation to the ETSO standard, it is still worth having a section to mention it</w:t>
      </w:r>
      <w:r w:rsidR="00677F42" w:rsidRPr="00BE5C86">
        <w:rPr>
          <w:rFonts w:asciiTheme="minorHAnsi" w:hAnsiTheme="minorHAnsi" w:cs="FNMNB F+ Myriad Pro"/>
          <w:i/>
          <w:color w:val="211E1E"/>
          <w:sz w:val="22"/>
          <w:szCs w:val="22"/>
          <w:highlight w:val="cyan"/>
        </w:rPr>
        <w:t xml:space="preserve"> (i.e. None)</w:t>
      </w:r>
      <w:r w:rsidRPr="00BE5C86">
        <w:rPr>
          <w:rFonts w:asciiTheme="minorHAnsi" w:hAnsiTheme="minorHAnsi" w:cs="FNMNB F+ Myriad Pro"/>
          <w:i/>
          <w:color w:val="211E1E"/>
          <w:sz w:val="22"/>
          <w:szCs w:val="22"/>
          <w:highlight w:val="cyan"/>
        </w:rPr>
        <w:t>.</w:t>
      </w:r>
      <w:r>
        <w:rPr>
          <w:rFonts w:asciiTheme="minorHAnsi" w:hAnsiTheme="minorHAnsi" w:cs="FNMNB F+ Myriad Pro"/>
          <w:i/>
          <w:color w:val="211E1E"/>
          <w:sz w:val="22"/>
          <w:szCs w:val="22"/>
        </w:rPr>
        <w:t xml:space="preserve"> </w:t>
      </w:r>
    </w:p>
    <w:p w14:paraId="5B31DC8E" w14:textId="77777777" w:rsidR="00BE0320" w:rsidRPr="00646D19" w:rsidRDefault="00BE0320" w:rsidP="00DD72F0">
      <w:pPr>
        <w:pStyle w:val="Default"/>
        <w:widowControl w:val="0"/>
        <w:numPr>
          <w:ilvl w:val="0"/>
          <w:numId w:val="22"/>
        </w:numPr>
        <w:spacing w:after="87"/>
        <w:ind w:left="993" w:hanging="709"/>
        <w:rPr>
          <w:rFonts w:ascii="Calibri" w:hAnsi="Calibri"/>
        </w:rPr>
      </w:pPr>
      <w:r w:rsidRPr="00646D19">
        <w:rPr>
          <w:rFonts w:ascii="Calibri" w:hAnsi="Calibri" w:cs="FNMNB F+ Myriad Pro"/>
          <w:color w:val="211E1E"/>
          <w:sz w:val="22"/>
          <w:szCs w:val="22"/>
        </w:rPr>
        <w:t>A statement of the level of compliance of the article to the ability to withstand various environmental conditions; in the form of an Environmental Qualification Form.</w:t>
      </w:r>
    </w:p>
    <w:p w14:paraId="22E71A2A" w14:textId="77777777" w:rsidR="00BE0320" w:rsidRPr="00646D19" w:rsidRDefault="00BE0320" w:rsidP="00E05430">
      <w:pPr>
        <w:pStyle w:val="Default"/>
        <w:spacing w:after="87"/>
        <w:ind w:left="993"/>
        <w:rPr>
          <w:rFonts w:ascii="Calibri" w:hAnsi="Calibri" w:cs="FNMNB F+ Myriad Pro"/>
          <w:color w:val="211E1E"/>
          <w:sz w:val="22"/>
          <w:szCs w:val="22"/>
        </w:rPr>
      </w:pPr>
      <w:r w:rsidRPr="00792770">
        <w:rPr>
          <w:rFonts w:ascii="Calibri" w:hAnsi="Calibri" w:cs="FNMNB F+ Myriad Pro"/>
          <w:color w:val="211E1E"/>
          <w:sz w:val="22"/>
          <w:szCs w:val="22"/>
          <w:highlight w:val="cyan"/>
        </w:rPr>
        <w:lastRenderedPageBreak/>
        <w:t>With a reference to Environmental Qualification Test Plan and Report(s) (refer to EUROCAE ED–14/RTCA document DO–160)</w:t>
      </w:r>
    </w:p>
    <w:p w14:paraId="16E38A49" w14:textId="77777777" w:rsidR="00BE0320" w:rsidRPr="00646D19" w:rsidRDefault="00BE0320" w:rsidP="00DD72F0">
      <w:pPr>
        <w:pStyle w:val="Default"/>
        <w:widowControl w:val="0"/>
        <w:numPr>
          <w:ilvl w:val="0"/>
          <w:numId w:val="22"/>
        </w:numPr>
        <w:spacing w:after="87"/>
        <w:ind w:left="993" w:hanging="709"/>
        <w:rPr>
          <w:rFonts w:asciiTheme="minorHAnsi" w:hAnsiTheme="minorHAnsi" w:cs="FNMNB F+ Myriad Pro"/>
          <w:color w:val="211E1E"/>
          <w:sz w:val="22"/>
          <w:szCs w:val="22"/>
        </w:rPr>
      </w:pPr>
      <w:r w:rsidRPr="00646D19">
        <w:rPr>
          <w:rFonts w:asciiTheme="minorHAnsi" w:hAnsiTheme="minorHAnsi" w:cs="FNMNB F+ Myriad Pro"/>
          <w:color w:val="211E1E"/>
          <w:sz w:val="22"/>
          <w:szCs w:val="22"/>
        </w:rPr>
        <w:t>For radio transmitters the transmitting frequency band, maximum trans</w:t>
      </w:r>
      <w:r w:rsidRPr="00646D19">
        <w:rPr>
          <w:rFonts w:asciiTheme="minorHAnsi" w:hAnsiTheme="minorHAnsi" w:cs="FNMNB F+ Myriad Pro"/>
          <w:color w:val="211E1E"/>
          <w:sz w:val="22"/>
          <w:szCs w:val="22"/>
        </w:rPr>
        <w:softHyphen/>
        <w:t xml:space="preserve">mitting power, and emission designator </w:t>
      </w:r>
      <w:r w:rsidRPr="00792770">
        <w:rPr>
          <w:rFonts w:asciiTheme="minorHAnsi" w:hAnsiTheme="minorHAnsi" w:cs="FNMNB F+ Myriad Pro"/>
          <w:color w:val="211E1E"/>
          <w:sz w:val="22"/>
          <w:szCs w:val="22"/>
          <w:highlight w:val="cyan"/>
        </w:rPr>
        <w:t>(ETSI or FCC)</w:t>
      </w:r>
      <w:r w:rsidRPr="00646D19">
        <w:rPr>
          <w:rFonts w:asciiTheme="minorHAnsi" w:hAnsiTheme="minorHAnsi" w:cs="FNMNB F+ Myriad Pro"/>
          <w:color w:val="211E1E"/>
          <w:sz w:val="22"/>
          <w:szCs w:val="22"/>
        </w:rPr>
        <w:t xml:space="preserve">. </w:t>
      </w:r>
    </w:p>
    <w:p w14:paraId="323CE1DF" w14:textId="77777777" w:rsidR="00BE0320" w:rsidRPr="00646D19" w:rsidRDefault="00BE0320" w:rsidP="00DD72F0">
      <w:pPr>
        <w:pStyle w:val="Default"/>
        <w:widowControl w:val="0"/>
        <w:numPr>
          <w:ilvl w:val="0"/>
          <w:numId w:val="22"/>
        </w:numPr>
        <w:spacing w:after="87"/>
        <w:ind w:left="993" w:hanging="709"/>
        <w:rPr>
          <w:rFonts w:asciiTheme="minorHAnsi" w:hAnsiTheme="minorHAnsi" w:cs="FNMNB F+ Myriad Pro"/>
          <w:color w:val="211E1E"/>
          <w:sz w:val="22"/>
          <w:szCs w:val="22"/>
        </w:rPr>
      </w:pPr>
      <w:r w:rsidRPr="00646D19">
        <w:rPr>
          <w:rFonts w:asciiTheme="minorHAnsi" w:hAnsiTheme="minorHAnsi" w:cs="FNMNB F+ Myriad Pro"/>
          <w:color w:val="211E1E"/>
          <w:sz w:val="22"/>
          <w:szCs w:val="22"/>
        </w:rPr>
        <w:t xml:space="preserve">Approvals held for the article </w:t>
      </w:r>
    </w:p>
    <w:p w14:paraId="64B1E933" w14:textId="77777777" w:rsidR="00BE0320" w:rsidRPr="00646D19" w:rsidRDefault="00BE0320" w:rsidP="00E05430">
      <w:pPr>
        <w:pStyle w:val="Default"/>
        <w:spacing w:after="87"/>
        <w:ind w:left="993"/>
        <w:rPr>
          <w:rFonts w:asciiTheme="minorHAnsi" w:hAnsiTheme="minorHAnsi" w:cs="FNMNB F+ Myriad Pro"/>
          <w:color w:val="211E1E"/>
          <w:sz w:val="22"/>
          <w:szCs w:val="22"/>
        </w:rPr>
      </w:pPr>
      <w:r w:rsidRPr="00792770">
        <w:rPr>
          <w:rFonts w:asciiTheme="minorHAnsi" w:hAnsiTheme="minorHAnsi" w:cs="FNMNB F+ Myriad Pro"/>
          <w:color w:val="211E1E"/>
          <w:sz w:val="22"/>
          <w:szCs w:val="22"/>
          <w:highlight w:val="cyan"/>
        </w:rPr>
        <w:t>(i.e. foreign TSO authorizations, initial approval, other non-airworthiness certification approval).</w:t>
      </w:r>
      <w:r w:rsidRPr="00646D19">
        <w:rPr>
          <w:rFonts w:asciiTheme="minorHAnsi" w:hAnsiTheme="minorHAnsi" w:cs="FNMNB F+ Myriad Pro"/>
          <w:color w:val="211E1E"/>
          <w:sz w:val="22"/>
          <w:szCs w:val="22"/>
        </w:rPr>
        <w:t xml:space="preserve"> </w:t>
      </w:r>
    </w:p>
    <w:p w14:paraId="184C246B" w14:textId="720F6CCC" w:rsidR="00BE0320" w:rsidRPr="00646D19" w:rsidRDefault="00BE0320" w:rsidP="00DD72F0">
      <w:pPr>
        <w:pStyle w:val="Default"/>
        <w:widowControl w:val="0"/>
        <w:numPr>
          <w:ilvl w:val="0"/>
          <w:numId w:val="22"/>
        </w:numPr>
        <w:spacing w:after="87"/>
        <w:ind w:left="993" w:hanging="709"/>
        <w:rPr>
          <w:rFonts w:asciiTheme="minorHAnsi" w:hAnsiTheme="minorHAnsi" w:cs="FNMNB F+ Myriad Pro"/>
          <w:color w:val="211E1E"/>
          <w:sz w:val="22"/>
          <w:szCs w:val="22"/>
        </w:rPr>
      </w:pPr>
      <w:r w:rsidRPr="00792770">
        <w:rPr>
          <w:rFonts w:asciiTheme="minorHAnsi" w:hAnsiTheme="minorHAnsi" w:cs="FNMNB F+ Myriad Pro"/>
          <w:color w:val="211E1E"/>
          <w:sz w:val="22"/>
          <w:szCs w:val="22"/>
          <w:highlight w:val="cyan"/>
        </w:rPr>
        <w:t xml:space="preserve">Reference to the certification </w:t>
      </w:r>
      <w:r w:rsidR="002C6BCF" w:rsidRPr="00792770">
        <w:rPr>
          <w:rFonts w:asciiTheme="minorHAnsi" w:hAnsiTheme="minorHAnsi" w:cs="FNMNB F+ Myriad Pro"/>
          <w:color w:val="211E1E"/>
          <w:sz w:val="22"/>
          <w:szCs w:val="22"/>
          <w:highlight w:val="cyan"/>
        </w:rPr>
        <w:t>programme</w:t>
      </w:r>
      <w:r w:rsidRPr="00792770">
        <w:rPr>
          <w:rFonts w:asciiTheme="minorHAnsi" w:hAnsiTheme="minorHAnsi" w:cs="FNMNB F+ Myriad Pro"/>
          <w:color w:val="211E1E"/>
          <w:sz w:val="22"/>
          <w:szCs w:val="22"/>
          <w:highlight w:val="cyan"/>
        </w:rPr>
        <w:t xml:space="preserve"> for the article</w:t>
      </w:r>
      <w:r w:rsidRPr="00792770">
        <w:rPr>
          <w:rFonts w:asciiTheme="minorHAnsi" w:hAnsiTheme="minorHAnsi" w:cs="FNMNB F+ Myriad Pro"/>
          <w:color w:val="211E1E"/>
          <w:sz w:val="22"/>
          <w:szCs w:val="22"/>
          <w:highlight w:val="cyan"/>
        </w:rPr>
        <w:br/>
        <w:t xml:space="preserve">with identification of the deviations from the certification </w:t>
      </w:r>
      <w:r w:rsidR="002C6BCF" w:rsidRPr="00792770">
        <w:rPr>
          <w:rFonts w:asciiTheme="minorHAnsi" w:hAnsiTheme="minorHAnsi" w:cs="FNMNB F+ Myriad Pro"/>
          <w:color w:val="211E1E"/>
          <w:sz w:val="22"/>
          <w:szCs w:val="22"/>
          <w:highlight w:val="cyan"/>
        </w:rPr>
        <w:t>programme.</w:t>
      </w:r>
    </w:p>
    <w:p w14:paraId="3C1DDD03" w14:textId="77777777" w:rsidR="00BE0320" w:rsidRPr="00646D19" w:rsidRDefault="00BE0320" w:rsidP="00646D19">
      <w:pPr>
        <w:pStyle w:val="Default"/>
        <w:widowControl w:val="0"/>
        <w:numPr>
          <w:ilvl w:val="0"/>
          <w:numId w:val="22"/>
        </w:numPr>
        <w:spacing w:after="87"/>
        <w:ind w:left="993" w:hanging="709"/>
        <w:rPr>
          <w:rFonts w:asciiTheme="minorHAnsi" w:hAnsiTheme="minorHAnsi" w:cs="FNMNB F+ Myriad Pro"/>
          <w:color w:val="211E1E"/>
          <w:sz w:val="22"/>
          <w:szCs w:val="22"/>
        </w:rPr>
      </w:pPr>
      <w:r w:rsidRPr="00646D19">
        <w:rPr>
          <w:rFonts w:asciiTheme="minorHAnsi" w:hAnsiTheme="minorHAnsi" w:cs="FNMNB F+ Myriad Pro"/>
          <w:color w:val="211E1E"/>
          <w:sz w:val="22"/>
          <w:szCs w:val="22"/>
        </w:rPr>
        <w:t xml:space="preserve">Reference to ETSO </w:t>
      </w:r>
      <w:r w:rsidRPr="00792770">
        <w:rPr>
          <w:rFonts w:asciiTheme="minorHAnsi" w:hAnsiTheme="minorHAnsi" w:cs="FNMNB F+ Myriad Pro"/>
          <w:color w:val="211E1E"/>
          <w:sz w:val="22"/>
          <w:szCs w:val="22"/>
          <w:highlight w:val="cyan"/>
        </w:rPr>
        <w:t>compliance</w:t>
      </w:r>
      <w:r w:rsidRPr="00646D19">
        <w:rPr>
          <w:rFonts w:asciiTheme="minorHAnsi" w:hAnsiTheme="minorHAnsi" w:cs="FNMNB F+ Myriad Pro"/>
          <w:color w:val="211E1E"/>
          <w:sz w:val="22"/>
          <w:szCs w:val="22"/>
        </w:rPr>
        <w:t xml:space="preserve"> reports </w:t>
      </w:r>
      <w:r w:rsidRPr="00792770">
        <w:rPr>
          <w:rFonts w:asciiTheme="minorHAnsi" w:hAnsiTheme="minorHAnsi" w:cs="FNMNB F+ Myriad Pro"/>
          <w:color w:val="211E1E"/>
          <w:sz w:val="22"/>
          <w:szCs w:val="22"/>
          <w:highlight w:val="cyan"/>
        </w:rPr>
        <w:t>(compliance matrix, test plans/-reports, other qualification reports).</w:t>
      </w:r>
    </w:p>
    <w:p w14:paraId="60B48225" w14:textId="77777777" w:rsidR="00BE0320" w:rsidRPr="00646D19" w:rsidRDefault="00BE0320" w:rsidP="00DD72F0">
      <w:pPr>
        <w:pStyle w:val="Default"/>
        <w:widowControl w:val="0"/>
        <w:numPr>
          <w:ilvl w:val="0"/>
          <w:numId w:val="22"/>
        </w:numPr>
        <w:spacing w:after="87"/>
        <w:ind w:left="993" w:hanging="709"/>
        <w:rPr>
          <w:rFonts w:asciiTheme="minorHAnsi" w:hAnsiTheme="minorHAnsi" w:cs="FNMNB F+ Myriad Pro"/>
          <w:color w:val="211E1E"/>
          <w:sz w:val="22"/>
          <w:szCs w:val="22"/>
        </w:rPr>
      </w:pPr>
      <w:r w:rsidRPr="00792770">
        <w:rPr>
          <w:rFonts w:asciiTheme="minorHAnsi" w:hAnsiTheme="minorHAnsi" w:cs="FNMNB F+ Myriad Pro"/>
          <w:color w:val="211E1E"/>
          <w:sz w:val="22"/>
          <w:szCs w:val="22"/>
          <w:highlight w:val="cyan"/>
        </w:rPr>
        <w:t>Reference to the safety documents (Failure Mode Effect Analysis, SEU analysis, SSA) relevant to the article</w:t>
      </w:r>
    </w:p>
    <w:p w14:paraId="07F1BF47" w14:textId="77777777" w:rsidR="00BE0320" w:rsidRPr="00646D19" w:rsidRDefault="00BE0320" w:rsidP="00DD72F0">
      <w:pPr>
        <w:pStyle w:val="Default"/>
        <w:widowControl w:val="0"/>
        <w:numPr>
          <w:ilvl w:val="0"/>
          <w:numId w:val="22"/>
        </w:numPr>
        <w:spacing w:after="87"/>
        <w:ind w:left="993" w:hanging="709"/>
        <w:rPr>
          <w:rFonts w:asciiTheme="minorHAnsi" w:hAnsiTheme="minorHAnsi" w:cs="FNMNB F+ Myriad Pro"/>
          <w:color w:val="211E1E"/>
          <w:sz w:val="22"/>
          <w:szCs w:val="22"/>
        </w:rPr>
      </w:pPr>
      <w:r w:rsidRPr="00646D19">
        <w:rPr>
          <w:rFonts w:asciiTheme="minorHAnsi" w:hAnsiTheme="minorHAnsi" w:cs="FNMNB F+ Myriad Pro"/>
          <w:color w:val="211E1E"/>
          <w:sz w:val="22"/>
          <w:szCs w:val="22"/>
        </w:rPr>
        <w:t xml:space="preserve">Service and Instruction, Installation, Maintenance and Operation Manuals reference number </w:t>
      </w:r>
      <w:r w:rsidRPr="00792770">
        <w:rPr>
          <w:rFonts w:asciiTheme="minorHAnsi" w:hAnsiTheme="minorHAnsi" w:cs="FNMNB F+ Myriad Pro"/>
          <w:color w:val="211E1E"/>
          <w:sz w:val="22"/>
          <w:szCs w:val="22"/>
          <w:highlight w:val="cyan"/>
        </w:rPr>
        <w:t>(CMM, IM, OM)</w:t>
      </w:r>
      <w:r w:rsidRPr="00646D19">
        <w:rPr>
          <w:rFonts w:asciiTheme="minorHAnsi" w:hAnsiTheme="minorHAnsi" w:cs="FNMNB F+ Myriad Pro"/>
          <w:color w:val="211E1E"/>
          <w:sz w:val="22"/>
          <w:szCs w:val="22"/>
        </w:rPr>
        <w:t>.</w:t>
      </w:r>
    </w:p>
    <w:p w14:paraId="4F5AD46F" w14:textId="3996794C" w:rsidR="00FC354F" w:rsidRDefault="00BE0320" w:rsidP="0065629E">
      <w:pPr>
        <w:pStyle w:val="Default"/>
        <w:widowControl w:val="0"/>
        <w:numPr>
          <w:ilvl w:val="0"/>
          <w:numId w:val="22"/>
        </w:numPr>
        <w:spacing w:after="87"/>
        <w:ind w:left="993" w:hanging="709"/>
        <w:rPr>
          <w:rFonts w:ascii="Calibri" w:hAnsi="Calibri" w:cs="FNMNB F+ Myriad Pro"/>
          <w:color w:val="211E1E"/>
          <w:sz w:val="22"/>
          <w:szCs w:val="22"/>
        </w:rPr>
      </w:pPr>
      <w:r w:rsidRPr="00792770">
        <w:rPr>
          <w:rFonts w:ascii="Calibri" w:hAnsi="Calibri" w:cs="FNMNB F+ Myriad Pro"/>
          <w:color w:val="211E1E"/>
          <w:sz w:val="22"/>
          <w:szCs w:val="22"/>
          <w:highlight w:val="cyan"/>
        </w:rPr>
        <w:t>It is hereby declared that</w:t>
      </w:r>
      <w:r w:rsidR="0065629E" w:rsidRPr="00792770">
        <w:rPr>
          <w:rFonts w:ascii="Calibri" w:hAnsi="Calibri" w:cs="FNMNB F+ Myriad Pro"/>
          <w:color w:val="211E1E"/>
          <w:sz w:val="22"/>
          <w:szCs w:val="22"/>
          <w:highlight w:val="cyan"/>
        </w:rPr>
        <w:t>:</w:t>
      </w:r>
    </w:p>
    <w:p w14:paraId="0AF91B2E" w14:textId="5CB83179" w:rsidR="00C66CD3" w:rsidRPr="00792770" w:rsidRDefault="00BE0320" w:rsidP="0046667C">
      <w:pPr>
        <w:pStyle w:val="Default"/>
        <w:widowControl w:val="0"/>
        <w:numPr>
          <w:ilvl w:val="0"/>
          <w:numId w:val="45"/>
        </w:numPr>
        <w:spacing w:after="87"/>
        <w:rPr>
          <w:rFonts w:asciiTheme="minorHAnsi" w:hAnsiTheme="minorHAnsi" w:cstheme="minorHAnsi"/>
          <w:color w:val="211E1E"/>
          <w:sz w:val="22"/>
          <w:szCs w:val="22"/>
          <w:highlight w:val="cyan"/>
        </w:rPr>
      </w:pPr>
      <w:r w:rsidRPr="00792770">
        <w:rPr>
          <w:rFonts w:asciiTheme="minorHAnsi" w:hAnsiTheme="minorHAnsi" w:cstheme="minorHAnsi"/>
          <w:color w:val="211E1E"/>
          <w:sz w:val="22"/>
          <w:szCs w:val="22"/>
          <w:highlight w:val="cyan"/>
        </w:rPr>
        <w:t xml:space="preserve">the article(s) described in this document has been designed in compliance with Part 21, Subpart O </w:t>
      </w:r>
      <w:r w:rsidR="00FC354F" w:rsidRPr="00792770">
        <w:rPr>
          <w:rFonts w:asciiTheme="minorHAnsi" w:hAnsiTheme="minorHAnsi" w:cstheme="minorHAnsi"/>
          <w:color w:val="211E1E"/>
          <w:sz w:val="22"/>
          <w:szCs w:val="22"/>
          <w:highlight w:val="cyan"/>
        </w:rPr>
        <w:t>[ref 21.A.605(a)2]</w:t>
      </w:r>
      <w:r w:rsidR="0065629E" w:rsidRPr="00792770">
        <w:rPr>
          <w:rFonts w:asciiTheme="minorHAnsi" w:hAnsiTheme="minorHAnsi" w:cstheme="minorHAnsi"/>
          <w:color w:val="211E1E"/>
          <w:sz w:val="22"/>
          <w:szCs w:val="22"/>
          <w:highlight w:val="cyan"/>
        </w:rPr>
        <w:t>;</w:t>
      </w:r>
    </w:p>
    <w:p w14:paraId="26C2B7C4" w14:textId="214ED922" w:rsidR="00E05196" w:rsidRPr="00792770" w:rsidRDefault="0065629E" w:rsidP="0046667C">
      <w:pPr>
        <w:pStyle w:val="Default"/>
        <w:widowControl w:val="0"/>
        <w:numPr>
          <w:ilvl w:val="0"/>
          <w:numId w:val="45"/>
        </w:numPr>
        <w:spacing w:after="87"/>
        <w:rPr>
          <w:rFonts w:asciiTheme="minorHAnsi" w:hAnsiTheme="minorHAnsi" w:cstheme="minorHAnsi"/>
          <w:color w:val="211E1E"/>
          <w:sz w:val="22"/>
          <w:szCs w:val="22"/>
          <w:highlight w:val="cyan"/>
        </w:rPr>
      </w:pPr>
      <w:r w:rsidRPr="00792770">
        <w:rPr>
          <w:rFonts w:asciiTheme="minorHAnsi" w:hAnsiTheme="minorHAnsi" w:cstheme="minorHAnsi"/>
          <w:color w:val="211E1E"/>
          <w:sz w:val="22"/>
          <w:szCs w:val="22"/>
          <w:highlight w:val="cyan"/>
        </w:rPr>
        <w:t xml:space="preserve">in accordance with the  certification programme, </w:t>
      </w:r>
      <w:r w:rsidR="00BE0320" w:rsidRPr="00792770">
        <w:rPr>
          <w:rFonts w:asciiTheme="minorHAnsi" w:hAnsiTheme="minorHAnsi" w:cstheme="minorHAnsi"/>
          <w:color w:val="211E1E"/>
          <w:sz w:val="22"/>
          <w:szCs w:val="22"/>
          <w:highlight w:val="cyan"/>
        </w:rPr>
        <w:t xml:space="preserve"> </w:t>
      </w:r>
      <w:r w:rsidR="00C66CD3" w:rsidRPr="00792770">
        <w:rPr>
          <w:rFonts w:asciiTheme="minorHAnsi" w:hAnsiTheme="minorHAnsi" w:cstheme="minorHAnsi"/>
          <w:color w:val="211E1E"/>
          <w:sz w:val="22"/>
          <w:szCs w:val="22"/>
          <w:highlight w:val="cyan"/>
        </w:rPr>
        <w:t xml:space="preserve">the article(s) </w:t>
      </w:r>
      <w:r w:rsidR="00BE0320" w:rsidRPr="00792770">
        <w:rPr>
          <w:rFonts w:asciiTheme="minorHAnsi" w:hAnsiTheme="minorHAnsi" w:cstheme="minorHAnsi"/>
          <w:color w:val="211E1E"/>
          <w:sz w:val="22"/>
          <w:szCs w:val="22"/>
          <w:highlight w:val="cyan"/>
        </w:rPr>
        <w:t>complies with the reference</w:t>
      </w:r>
      <w:r w:rsidR="00E05196" w:rsidRPr="00792770">
        <w:rPr>
          <w:rFonts w:asciiTheme="minorHAnsi" w:hAnsiTheme="minorHAnsi" w:cstheme="minorHAnsi"/>
          <w:color w:val="211E1E"/>
          <w:sz w:val="22"/>
          <w:szCs w:val="22"/>
          <w:highlight w:val="cyan"/>
        </w:rPr>
        <w:t xml:space="preserve"> applicable ETSO-standard(s) </w:t>
      </w:r>
      <w:r w:rsidR="00E05196" w:rsidRPr="00792770">
        <w:rPr>
          <w:rFonts w:asciiTheme="minorHAnsi" w:hAnsiTheme="minorHAnsi" w:cstheme="minorHAnsi"/>
          <w:i/>
          <w:color w:val="211E1E"/>
          <w:sz w:val="22"/>
          <w:szCs w:val="22"/>
          <w:highlight w:val="cyan"/>
        </w:rPr>
        <w:t>[ref 21.A.605(a)3]</w:t>
      </w:r>
      <w:r w:rsidR="00E05196" w:rsidRPr="00792770">
        <w:rPr>
          <w:rFonts w:asciiTheme="minorHAnsi" w:hAnsiTheme="minorHAnsi" w:cstheme="minorHAnsi"/>
          <w:color w:val="211E1E"/>
          <w:sz w:val="22"/>
          <w:szCs w:val="22"/>
          <w:highlight w:val="cyan"/>
        </w:rPr>
        <w:t>:</w:t>
      </w:r>
    </w:p>
    <w:p w14:paraId="02F025D7" w14:textId="560609D0" w:rsidR="00E05196" w:rsidRPr="00792770" w:rsidRDefault="00BE0320" w:rsidP="0046667C">
      <w:pPr>
        <w:pStyle w:val="Default"/>
        <w:widowControl w:val="0"/>
        <w:numPr>
          <w:ilvl w:val="0"/>
          <w:numId w:val="46"/>
        </w:numPr>
        <w:spacing w:after="87"/>
        <w:rPr>
          <w:rFonts w:asciiTheme="minorHAnsi" w:hAnsiTheme="minorHAnsi" w:cstheme="minorHAnsi"/>
          <w:color w:val="211E1E"/>
          <w:sz w:val="22"/>
          <w:szCs w:val="22"/>
          <w:highlight w:val="cyan"/>
        </w:rPr>
      </w:pPr>
      <w:r w:rsidRPr="00792770">
        <w:rPr>
          <w:rFonts w:asciiTheme="minorHAnsi" w:hAnsiTheme="minorHAnsi" w:cstheme="minorHAnsi"/>
          <w:color w:val="211E1E"/>
          <w:sz w:val="22"/>
          <w:szCs w:val="22"/>
          <w:highlight w:val="cyan"/>
        </w:rPr>
        <w:t xml:space="preserve"> </w:t>
      </w:r>
      <w:r w:rsidR="00E05196" w:rsidRPr="00792770">
        <w:rPr>
          <w:rFonts w:asciiTheme="minorHAnsi" w:hAnsiTheme="minorHAnsi" w:cstheme="minorHAnsi"/>
          <w:i/>
          <w:color w:val="211E1E"/>
          <w:sz w:val="22"/>
          <w:szCs w:val="22"/>
          <w:highlight w:val="cyan"/>
        </w:rPr>
        <w:t>without limitations/with</w:t>
      </w:r>
      <w:r w:rsidR="00E05196" w:rsidRPr="00792770">
        <w:rPr>
          <w:rFonts w:asciiTheme="minorHAnsi" w:hAnsiTheme="minorHAnsi" w:cstheme="minorHAnsi"/>
          <w:color w:val="211E1E"/>
          <w:sz w:val="22"/>
          <w:szCs w:val="22"/>
          <w:highlight w:val="cyan"/>
        </w:rPr>
        <w:t xml:space="preserve"> </w:t>
      </w:r>
      <w:r w:rsidR="00E05196" w:rsidRPr="00792770">
        <w:rPr>
          <w:rFonts w:asciiTheme="minorHAnsi" w:hAnsiTheme="minorHAnsi" w:cstheme="minorHAnsi"/>
          <w:i/>
          <w:color w:val="211E1E"/>
          <w:sz w:val="22"/>
          <w:szCs w:val="22"/>
          <w:highlight w:val="cyan"/>
        </w:rPr>
        <w:t xml:space="preserve">the limitations listed in section 9, </w:t>
      </w:r>
    </w:p>
    <w:p w14:paraId="27E4F9B0" w14:textId="77777777" w:rsidR="0065629E" w:rsidRPr="00792770" w:rsidRDefault="00E05196" w:rsidP="0046667C">
      <w:pPr>
        <w:pStyle w:val="Default"/>
        <w:widowControl w:val="0"/>
        <w:numPr>
          <w:ilvl w:val="0"/>
          <w:numId w:val="46"/>
        </w:numPr>
        <w:spacing w:after="87"/>
        <w:rPr>
          <w:rFonts w:asciiTheme="minorHAnsi" w:hAnsiTheme="minorHAnsi" w:cstheme="minorHAnsi"/>
          <w:color w:val="211E1E"/>
          <w:sz w:val="22"/>
          <w:szCs w:val="22"/>
          <w:highlight w:val="cyan"/>
        </w:rPr>
      </w:pPr>
      <w:r w:rsidRPr="00792770">
        <w:rPr>
          <w:rFonts w:asciiTheme="minorHAnsi" w:hAnsiTheme="minorHAnsi" w:cstheme="minorHAnsi"/>
          <w:i/>
          <w:color w:val="211E1E"/>
          <w:sz w:val="22"/>
          <w:szCs w:val="22"/>
          <w:highlight w:val="cyan"/>
        </w:rPr>
        <w:t>without deviations/with</w:t>
      </w:r>
      <w:r w:rsidRPr="00792770">
        <w:rPr>
          <w:rFonts w:asciiTheme="minorHAnsi" w:hAnsiTheme="minorHAnsi" w:cstheme="minorHAnsi"/>
          <w:color w:val="211E1E"/>
          <w:sz w:val="22"/>
          <w:szCs w:val="22"/>
          <w:highlight w:val="cyan"/>
        </w:rPr>
        <w:t xml:space="preserve"> </w:t>
      </w:r>
      <w:r w:rsidRPr="00792770">
        <w:rPr>
          <w:rFonts w:asciiTheme="minorHAnsi" w:hAnsiTheme="minorHAnsi" w:cstheme="minorHAnsi"/>
          <w:i/>
          <w:color w:val="211E1E"/>
          <w:sz w:val="22"/>
          <w:szCs w:val="22"/>
          <w:highlight w:val="cyan"/>
        </w:rPr>
        <w:t>the deviations listed in section 10</w:t>
      </w:r>
      <w:r w:rsidR="00FC354F" w:rsidRPr="00792770">
        <w:rPr>
          <w:rFonts w:asciiTheme="minorHAnsi" w:hAnsiTheme="minorHAnsi" w:cstheme="minorHAnsi"/>
          <w:i/>
          <w:color w:val="211E1E"/>
          <w:sz w:val="22"/>
          <w:szCs w:val="22"/>
          <w:highlight w:val="cyan"/>
        </w:rPr>
        <w:t>,</w:t>
      </w:r>
    </w:p>
    <w:p w14:paraId="09B799C9" w14:textId="40B3660D" w:rsidR="0065629E" w:rsidRPr="00792770" w:rsidRDefault="0065629E" w:rsidP="0046667C">
      <w:pPr>
        <w:pStyle w:val="Default"/>
        <w:widowControl w:val="0"/>
        <w:numPr>
          <w:ilvl w:val="0"/>
          <w:numId w:val="46"/>
        </w:numPr>
        <w:spacing w:after="87"/>
        <w:rPr>
          <w:rFonts w:asciiTheme="minorHAnsi" w:hAnsiTheme="minorHAnsi" w:cstheme="minorHAnsi"/>
          <w:color w:val="211E1E"/>
          <w:sz w:val="22"/>
          <w:szCs w:val="22"/>
          <w:highlight w:val="cyan"/>
        </w:rPr>
      </w:pPr>
      <w:r w:rsidRPr="00792770">
        <w:rPr>
          <w:rFonts w:asciiTheme="minorHAnsi" w:hAnsiTheme="minorHAnsi" w:cstheme="minorHAnsi"/>
          <w:i/>
          <w:color w:val="211E1E"/>
          <w:sz w:val="22"/>
          <w:szCs w:val="22"/>
          <w:highlight w:val="cyan"/>
        </w:rPr>
        <w:t>the non-ETSO functions listed in section 11 do not interfere with the ETSO functions;</w:t>
      </w:r>
    </w:p>
    <w:p w14:paraId="4791ABA3" w14:textId="004E1D48" w:rsidR="00FC354F" w:rsidRPr="00792770" w:rsidRDefault="00FC354F" w:rsidP="0046667C">
      <w:pPr>
        <w:pStyle w:val="ListParagraph"/>
        <w:widowControl w:val="0"/>
        <w:numPr>
          <w:ilvl w:val="0"/>
          <w:numId w:val="45"/>
        </w:numPr>
        <w:autoSpaceDE w:val="0"/>
        <w:autoSpaceDN w:val="0"/>
        <w:adjustRightInd w:val="0"/>
        <w:spacing w:after="87"/>
        <w:rPr>
          <w:rFonts w:asciiTheme="minorHAnsi" w:hAnsiTheme="minorHAnsi" w:cstheme="minorHAnsi"/>
          <w:color w:val="211E1E"/>
          <w:sz w:val="22"/>
          <w:szCs w:val="22"/>
          <w:highlight w:val="cyan"/>
        </w:rPr>
      </w:pPr>
      <w:r w:rsidRPr="00792770">
        <w:rPr>
          <w:rFonts w:asciiTheme="minorHAnsi" w:hAnsiTheme="minorHAnsi" w:cstheme="minorHAnsi"/>
          <w:sz w:val="22"/>
          <w:szCs w:val="22"/>
          <w:highlight w:val="cyan"/>
          <w:lang w:val="en-US"/>
        </w:rPr>
        <w:t xml:space="preserve">no feature or characteristic </w:t>
      </w:r>
      <w:r w:rsidR="0065629E" w:rsidRPr="00792770">
        <w:rPr>
          <w:rFonts w:asciiTheme="minorHAnsi" w:hAnsiTheme="minorHAnsi" w:cstheme="minorHAnsi"/>
          <w:sz w:val="22"/>
          <w:szCs w:val="22"/>
          <w:highlight w:val="cyan"/>
          <w:lang w:val="en-US"/>
        </w:rPr>
        <w:t xml:space="preserve">(including non-ETSO functions) </w:t>
      </w:r>
      <w:r w:rsidRPr="00792770">
        <w:rPr>
          <w:rFonts w:asciiTheme="minorHAnsi" w:hAnsiTheme="minorHAnsi" w:cstheme="minorHAnsi"/>
          <w:sz w:val="22"/>
          <w:szCs w:val="22"/>
          <w:highlight w:val="cyan"/>
          <w:lang w:val="en-US"/>
        </w:rPr>
        <w:t>has been identified that may make the article unsafe for the uses</w:t>
      </w:r>
      <w:r w:rsidR="00C66CD3" w:rsidRPr="00792770">
        <w:rPr>
          <w:rFonts w:asciiTheme="minorHAnsi" w:hAnsiTheme="minorHAnsi" w:cstheme="minorHAnsi"/>
          <w:sz w:val="22"/>
          <w:szCs w:val="22"/>
          <w:highlight w:val="cyan"/>
          <w:lang w:val="en-US"/>
        </w:rPr>
        <w:t xml:space="preserve"> </w:t>
      </w:r>
      <w:r w:rsidRPr="00792770">
        <w:rPr>
          <w:rFonts w:asciiTheme="minorHAnsi" w:hAnsiTheme="minorHAnsi" w:cstheme="minorHAnsi"/>
          <w:sz w:val="22"/>
          <w:szCs w:val="22"/>
          <w:highlight w:val="cyan"/>
          <w:lang w:val="en-US"/>
        </w:rPr>
        <w:t>for which certification is requested</w:t>
      </w:r>
      <w:r w:rsidR="00C66CD3" w:rsidRPr="00792770">
        <w:rPr>
          <w:rFonts w:asciiTheme="minorHAnsi" w:hAnsiTheme="minorHAnsi" w:cstheme="minorHAnsi"/>
          <w:sz w:val="22"/>
          <w:szCs w:val="22"/>
          <w:highlight w:val="cyan"/>
          <w:lang w:val="en-US"/>
        </w:rPr>
        <w:t xml:space="preserve"> [ref 21.A.606(d)]</w:t>
      </w:r>
      <w:r w:rsidR="0065629E" w:rsidRPr="00792770">
        <w:rPr>
          <w:rFonts w:asciiTheme="minorHAnsi" w:hAnsiTheme="minorHAnsi" w:cstheme="minorHAnsi"/>
          <w:sz w:val="22"/>
          <w:szCs w:val="22"/>
          <w:highlight w:val="cyan"/>
          <w:lang w:val="en-US"/>
        </w:rPr>
        <w:t>.</w:t>
      </w:r>
    </w:p>
    <w:p w14:paraId="7B6F84FF" w14:textId="77777777" w:rsidR="0065629E" w:rsidRPr="0046667C" w:rsidRDefault="0065629E" w:rsidP="0046667C">
      <w:pPr>
        <w:widowControl w:val="0"/>
        <w:autoSpaceDE w:val="0"/>
        <w:autoSpaceDN w:val="0"/>
        <w:adjustRightInd w:val="0"/>
        <w:spacing w:after="87"/>
        <w:ind w:left="993"/>
        <w:rPr>
          <w:rFonts w:asciiTheme="minorHAnsi" w:hAnsiTheme="minorHAnsi" w:cstheme="minorHAnsi"/>
          <w:color w:val="211E1E"/>
          <w:sz w:val="22"/>
          <w:szCs w:val="22"/>
          <w:highlight w:val="yellow"/>
        </w:rPr>
      </w:pPr>
    </w:p>
    <w:p w14:paraId="234D63B8" w14:textId="3D5ED35E" w:rsidR="00BE0320" w:rsidRPr="00646D19" w:rsidRDefault="00C66CD3" w:rsidP="00C66CD3">
      <w:pPr>
        <w:pStyle w:val="Default"/>
        <w:widowControl w:val="0"/>
        <w:spacing w:after="87"/>
        <w:ind w:left="993"/>
        <w:rPr>
          <w:rFonts w:ascii="Calibri" w:hAnsi="Calibri" w:cs="FNMNB F+ Myriad Pro"/>
          <w:color w:val="211E1E"/>
          <w:sz w:val="22"/>
          <w:szCs w:val="22"/>
        </w:rPr>
      </w:pPr>
      <w:r>
        <w:rPr>
          <w:rFonts w:ascii="Calibri" w:hAnsi="Calibri" w:cs="FNMNB F+ Myriad Pro"/>
          <w:color w:val="211E1E"/>
          <w:sz w:val="22"/>
          <w:szCs w:val="22"/>
        </w:rPr>
        <w:t>This</w:t>
      </w:r>
      <w:r w:rsidR="00BE0320" w:rsidRPr="00646D19">
        <w:rPr>
          <w:rFonts w:ascii="Calibri" w:hAnsi="Calibri" w:cs="FNMNB F+ Myriad Pro"/>
          <w:color w:val="211E1E"/>
          <w:sz w:val="22"/>
          <w:szCs w:val="22"/>
        </w:rPr>
        <w:t xml:space="preserve"> declaration is made under the authority of</w:t>
      </w:r>
      <w:r w:rsidR="00FC354F">
        <w:rPr>
          <w:rFonts w:ascii="Calibri" w:hAnsi="Calibri" w:cs="FNMNB F+ Myriad Pro"/>
          <w:color w:val="211E1E"/>
          <w:sz w:val="22"/>
          <w:szCs w:val="22"/>
        </w:rPr>
        <w:t xml:space="preserve"> </w:t>
      </w:r>
    </w:p>
    <w:p w14:paraId="6AF75E96" w14:textId="030D0296" w:rsidR="00BE0320" w:rsidRPr="00646D19" w:rsidRDefault="00BE0320" w:rsidP="00E05430">
      <w:pPr>
        <w:pStyle w:val="Default"/>
        <w:spacing w:after="87"/>
        <w:ind w:left="993"/>
        <w:rPr>
          <w:rFonts w:ascii="Calibri" w:hAnsi="Calibri" w:cs="FNMNB F+ Myriad Pro"/>
          <w:color w:val="211E1E"/>
          <w:sz w:val="22"/>
          <w:szCs w:val="22"/>
        </w:rPr>
      </w:pPr>
      <w:r w:rsidRPr="00646D19">
        <w:rPr>
          <w:rFonts w:ascii="Calibri" w:hAnsi="Calibri" w:cs="FNMNB F+ Myriad Pro"/>
          <w:color w:val="211E1E"/>
          <w:sz w:val="22"/>
          <w:szCs w:val="22"/>
        </w:rPr>
        <w:t xml:space="preserve">…………………………………………………………………………………… </w:t>
      </w:r>
      <w:r w:rsidRPr="00BC1912">
        <w:rPr>
          <w:rFonts w:ascii="Calibri" w:hAnsi="Calibri" w:cs="FNMNB F+ Myriad Pro"/>
          <w:color w:val="211E1E"/>
          <w:sz w:val="22"/>
          <w:szCs w:val="22"/>
          <w:highlight w:val="cyan"/>
        </w:rPr>
        <w:t xml:space="preserve">(name of </w:t>
      </w:r>
      <w:r w:rsidR="009A1C35" w:rsidRPr="00792770">
        <w:rPr>
          <w:rFonts w:ascii="Calibri" w:hAnsi="Calibri" w:cs="FNMNB F+ Myriad Pro"/>
          <w:color w:val="211E1E"/>
          <w:sz w:val="22"/>
          <w:szCs w:val="22"/>
          <w:highlight w:val="cyan"/>
        </w:rPr>
        <w:t>ETSOA Applicant/Holder</w:t>
      </w:r>
      <w:r w:rsidR="003D232B" w:rsidRPr="00BC1912">
        <w:rPr>
          <w:rFonts w:ascii="Calibri" w:hAnsi="Calibri" w:cs="FNMNB F+ Myriad Pro"/>
          <w:color w:val="211E1E"/>
          <w:sz w:val="22"/>
          <w:szCs w:val="22"/>
          <w:highlight w:val="cyan"/>
        </w:rPr>
        <w:t>)</w:t>
      </w:r>
    </w:p>
    <w:p w14:paraId="7686E3DC" w14:textId="4B44977A" w:rsidR="00BE0320" w:rsidRPr="00646D19" w:rsidRDefault="009A1C35" w:rsidP="00E05430">
      <w:pPr>
        <w:pStyle w:val="Default"/>
        <w:spacing w:after="87"/>
        <w:ind w:left="993"/>
        <w:rPr>
          <w:rFonts w:ascii="Calibri" w:hAnsi="Calibri" w:cs="FNMNB F+ Myriad Pro"/>
          <w:color w:val="211E1E"/>
          <w:sz w:val="22"/>
          <w:szCs w:val="22"/>
        </w:rPr>
      </w:pPr>
      <w:r w:rsidRPr="00BC1912">
        <w:rPr>
          <w:rFonts w:ascii="Calibri" w:hAnsi="Calibri" w:cs="FNMNB F+ Myriad Pro"/>
          <w:color w:val="211E1E"/>
          <w:sz w:val="22"/>
          <w:szCs w:val="22"/>
          <w:highlight w:val="cyan"/>
        </w:rPr>
        <w:t xml:space="preserve">(Name of </w:t>
      </w:r>
      <w:r w:rsidRPr="00792770">
        <w:rPr>
          <w:rFonts w:ascii="Calibri" w:hAnsi="Calibri" w:cs="FNMNB F+ Myriad Pro"/>
          <w:color w:val="211E1E"/>
          <w:sz w:val="22"/>
          <w:szCs w:val="22"/>
          <w:highlight w:val="cyan"/>
        </w:rPr>
        <w:t>ETSOA Applicant/Holder</w:t>
      </w:r>
      <w:r w:rsidRPr="00BC1912">
        <w:rPr>
          <w:rFonts w:ascii="Calibri" w:hAnsi="Calibri" w:cs="FNMNB F+ Myriad Pro"/>
          <w:color w:val="211E1E"/>
          <w:sz w:val="22"/>
          <w:szCs w:val="22"/>
          <w:highlight w:val="cyan"/>
        </w:rPr>
        <w:t>)</w:t>
      </w:r>
      <w:r>
        <w:rPr>
          <w:rFonts w:ascii="Calibri" w:hAnsi="Calibri" w:cs="FNMNB F+ Myriad Pro"/>
          <w:color w:val="211E1E"/>
          <w:sz w:val="22"/>
          <w:szCs w:val="22"/>
        </w:rPr>
        <w:t xml:space="preserve"> </w:t>
      </w:r>
      <w:r w:rsidR="00BE0320" w:rsidRPr="00646D19">
        <w:rPr>
          <w:rFonts w:ascii="Calibri" w:hAnsi="Calibri" w:cs="FNMNB F+ Myriad Pro"/>
          <w:color w:val="211E1E"/>
          <w:sz w:val="22"/>
          <w:szCs w:val="22"/>
        </w:rPr>
        <w:t>cannot accept responsibility for equipment used outside the limiting</w:t>
      </w:r>
      <w:r>
        <w:rPr>
          <w:rFonts w:ascii="Calibri" w:hAnsi="Calibri" w:cs="FNMNB F+ Myriad Pro"/>
          <w:color w:val="211E1E"/>
          <w:sz w:val="22"/>
          <w:szCs w:val="22"/>
        </w:rPr>
        <w:t xml:space="preserve"> </w:t>
      </w:r>
      <w:r w:rsidR="00BE0320" w:rsidRPr="00646D19">
        <w:rPr>
          <w:rFonts w:ascii="Calibri" w:hAnsi="Calibri" w:cs="FNMNB F+ Myriad Pro"/>
          <w:color w:val="211E1E"/>
          <w:sz w:val="22"/>
          <w:szCs w:val="22"/>
        </w:rPr>
        <w:t>conditions stated above without their agreement.</w:t>
      </w:r>
    </w:p>
    <w:p w14:paraId="2FE057F9" w14:textId="5397A412" w:rsidR="00BE0320" w:rsidRPr="00F57DB4" w:rsidRDefault="00BE0320" w:rsidP="00E05430">
      <w:pPr>
        <w:pStyle w:val="Default"/>
        <w:spacing w:after="87"/>
        <w:ind w:left="993"/>
        <w:rPr>
          <w:rFonts w:ascii="Calibri" w:hAnsi="Calibri" w:cs="FNMNB F+ Myriad Pro"/>
          <w:color w:val="211E1E"/>
          <w:sz w:val="22"/>
          <w:szCs w:val="22"/>
        </w:rPr>
      </w:pPr>
      <w:r w:rsidRPr="00BC1912">
        <w:rPr>
          <w:rFonts w:ascii="Calibri" w:hAnsi="Calibri" w:cs="FNMNB F+ Myriad Pro"/>
          <w:color w:val="211E1E"/>
          <w:sz w:val="22"/>
          <w:szCs w:val="22"/>
          <w:highlight w:val="cyan"/>
        </w:rPr>
        <w:t>Date: ………….Signed…………………………………..(</w:t>
      </w:r>
      <w:r w:rsidR="009A1C35" w:rsidRPr="00BC1912">
        <w:rPr>
          <w:rFonts w:ascii="Calibri" w:hAnsi="Calibri" w:cs="FNMNB F+ Myriad Pro"/>
          <w:color w:val="211E1E"/>
          <w:sz w:val="22"/>
          <w:szCs w:val="22"/>
          <w:highlight w:val="cyan"/>
        </w:rPr>
        <w:t>A</w:t>
      </w:r>
      <w:r w:rsidRPr="00BC1912">
        <w:rPr>
          <w:rFonts w:ascii="Calibri" w:hAnsi="Calibri" w:cs="FNMNB F+ Myriad Pro"/>
          <w:color w:val="211E1E"/>
          <w:sz w:val="22"/>
          <w:szCs w:val="22"/>
          <w:highlight w:val="cyan"/>
        </w:rPr>
        <w:t>uthorised representative</w:t>
      </w:r>
      <w:r w:rsidR="009A1C35" w:rsidRPr="00BC1912">
        <w:rPr>
          <w:rFonts w:ascii="Calibri" w:hAnsi="Calibri" w:cs="FNMNB F+ Myriad Pro"/>
          <w:color w:val="211E1E"/>
          <w:sz w:val="22"/>
          <w:szCs w:val="22"/>
          <w:highlight w:val="cyan"/>
        </w:rPr>
        <w:t xml:space="preserve"> of </w:t>
      </w:r>
      <w:r w:rsidR="009A1C35" w:rsidRPr="00792770">
        <w:rPr>
          <w:rFonts w:ascii="Calibri" w:hAnsi="Calibri" w:cs="FNMNB F+ Myriad Pro"/>
          <w:color w:val="211E1E"/>
          <w:sz w:val="22"/>
          <w:szCs w:val="22"/>
          <w:highlight w:val="cyan"/>
        </w:rPr>
        <w:t>ETSOA Applicant/Holder</w:t>
      </w:r>
      <w:r w:rsidR="00856E5C" w:rsidRPr="00792770">
        <w:rPr>
          <w:rFonts w:ascii="Calibri" w:hAnsi="Calibri" w:cs="FNMNB F+ Myriad Pro"/>
          <w:color w:val="211E1E"/>
          <w:sz w:val="22"/>
          <w:szCs w:val="22"/>
          <w:highlight w:val="cyan"/>
        </w:rPr>
        <w:t>; APDOA reference number</w:t>
      </w:r>
      <w:r w:rsidRPr="00BC1912">
        <w:rPr>
          <w:rFonts w:ascii="Calibri" w:hAnsi="Calibri" w:cs="FNMNB F+ Myriad Pro"/>
          <w:color w:val="211E1E"/>
          <w:sz w:val="22"/>
          <w:szCs w:val="22"/>
          <w:highlight w:val="cyan"/>
        </w:rPr>
        <w:t>)</w:t>
      </w:r>
    </w:p>
    <w:p w14:paraId="4C9BB868" w14:textId="5F219D22" w:rsidR="00BE0320" w:rsidRPr="00F57DB4" w:rsidRDefault="00BE0320" w:rsidP="00E05430">
      <w:pPr>
        <w:pStyle w:val="Default"/>
        <w:spacing w:after="87"/>
        <w:ind w:left="993"/>
        <w:rPr>
          <w:rFonts w:asciiTheme="minorHAnsi" w:hAnsiTheme="minorHAnsi" w:cs="FNMNB F+ Myriad Pro"/>
          <w:color w:val="211E1E"/>
          <w:sz w:val="22"/>
          <w:szCs w:val="22"/>
        </w:rPr>
      </w:pPr>
    </w:p>
    <w:sectPr w:rsidR="00BE0320" w:rsidRPr="00F57DB4" w:rsidSect="001A5251">
      <w:headerReference w:type="default" r:id="rId12"/>
      <w:footerReference w:type="default" r:id="rId13"/>
      <w:pgSz w:w="11906" w:h="16838" w:code="9"/>
      <w:pgMar w:top="1418" w:right="1701" w:bottom="1418" w:left="1701" w:header="709"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EAC202" w14:textId="77777777" w:rsidR="0031273C" w:rsidRDefault="0031273C">
      <w:r>
        <w:separator/>
      </w:r>
    </w:p>
  </w:endnote>
  <w:endnote w:type="continuationSeparator" w:id="0">
    <w:p w14:paraId="45B615EF" w14:textId="77777777" w:rsidR="0031273C" w:rsidRDefault="00312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FNMNB F+ Myriad Pro">
    <w:altName w:val="Myriad Pro"/>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12839B" w14:textId="77777777" w:rsidR="00906034" w:rsidRPr="00E05430" w:rsidRDefault="00906034">
    <w:pPr>
      <w:pStyle w:val="Footer"/>
      <w:rPr>
        <w:rFonts w:asciiTheme="minorHAnsi" w:hAnsiTheme="minorHAnsi" w:cstheme="minorHAnsi"/>
        <w:sz w:val="20"/>
        <w:lang w:val="fr-BE"/>
      </w:rPr>
    </w:pPr>
    <w:r w:rsidRPr="00E05430">
      <w:rPr>
        <w:rFonts w:asciiTheme="minorHAnsi" w:hAnsiTheme="minorHAnsi" w:cstheme="minorHAnsi"/>
        <w:sz w:val="20"/>
        <w:lang w:val="fr-BE"/>
      </w:rPr>
      <w:tab/>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835"/>
      <w:gridCol w:w="3402"/>
    </w:tblGrid>
    <w:tr w:rsidR="00906034" w:rsidRPr="00850AA4" w14:paraId="130BAFD8" w14:textId="77777777" w:rsidTr="0089440E">
      <w:trPr>
        <w:trHeight w:val="567"/>
      </w:trPr>
      <w:tc>
        <w:tcPr>
          <w:tcW w:w="2268" w:type="dxa"/>
          <w:tcBorders>
            <w:top w:val="single" w:sz="12" w:space="0" w:color="auto"/>
            <w:left w:val="single" w:sz="12" w:space="0" w:color="auto"/>
            <w:bottom w:val="single" w:sz="12" w:space="0" w:color="auto"/>
          </w:tcBorders>
          <w:shd w:val="clear" w:color="auto" w:fill="auto"/>
          <w:vAlign w:val="center"/>
        </w:tcPr>
        <w:p w14:paraId="2F4F981E" w14:textId="2DF6832D" w:rsidR="00906034" w:rsidRPr="00E05430" w:rsidRDefault="00906034" w:rsidP="00142984">
          <w:pPr>
            <w:pStyle w:val="Header"/>
            <w:rPr>
              <w:rFonts w:asciiTheme="minorHAnsi" w:hAnsiTheme="minorHAnsi" w:cstheme="minorHAnsi"/>
              <w:sz w:val="22"/>
              <w:szCs w:val="20"/>
            </w:rPr>
          </w:pPr>
        </w:p>
      </w:tc>
      <w:tc>
        <w:tcPr>
          <w:tcW w:w="2835" w:type="dxa"/>
          <w:tcBorders>
            <w:top w:val="single" w:sz="12" w:space="0" w:color="auto"/>
            <w:bottom w:val="single" w:sz="12" w:space="0" w:color="auto"/>
          </w:tcBorders>
          <w:shd w:val="clear" w:color="auto" w:fill="auto"/>
          <w:vAlign w:val="center"/>
        </w:tcPr>
        <w:p w14:paraId="1B8B8354" w14:textId="2A94F3D5" w:rsidR="00906034" w:rsidRPr="00E05430" w:rsidRDefault="00906034" w:rsidP="00E60A94">
          <w:pPr>
            <w:rPr>
              <w:rFonts w:asciiTheme="minorHAnsi" w:hAnsiTheme="minorHAnsi" w:cstheme="minorHAnsi"/>
              <w:sz w:val="22"/>
              <w:szCs w:val="20"/>
            </w:rPr>
          </w:pPr>
        </w:p>
      </w:tc>
      <w:tc>
        <w:tcPr>
          <w:tcW w:w="3402" w:type="dxa"/>
          <w:tcBorders>
            <w:top w:val="single" w:sz="12" w:space="0" w:color="auto"/>
            <w:bottom w:val="single" w:sz="12" w:space="0" w:color="auto"/>
            <w:right w:val="single" w:sz="12" w:space="0" w:color="auto"/>
          </w:tcBorders>
          <w:shd w:val="clear" w:color="auto" w:fill="auto"/>
          <w:vAlign w:val="center"/>
        </w:tcPr>
        <w:p w14:paraId="5239EB7B" w14:textId="77777777" w:rsidR="00906034" w:rsidRPr="00E05430" w:rsidRDefault="00906034" w:rsidP="0089440E">
          <w:pPr>
            <w:pStyle w:val="Header"/>
            <w:jc w:val="right"/>
            <w:rPr>
              <w:rFonts w:asciiTheme="minorHAnsi" w:hAnsiTheme="minorHAnsi" w:cstheme="minorHAnsi"/>
              <w:sz w:val="22"/>
              <w:szCs w:val="20"/>
              <w:lang w:val="fr-FR"/>
            </w:rPr>
          </w:pPr>
          <w:r w:rsidRPr="00E05430">
            <w:rPr>
              <w:rFonts w:asciiTheme="minorHAnsi" w:hAnsiTheme="minorHAnsi" w:cstheme="minorHAnsi"/>
              <w:sz w:val="22"/>
              <w:szCs w:val="20"/>
            </w:rPr>
            <w:t xml:space="preserve">Page </w:t>
          </w:r>
          <w:r w:rsidRPr="00E05430">
            <w:rPr>
              <w:rStyle w:val="PageNumber"/>
              <w:rFonts w:asciiTheme="minorHAnsi" w:hAnsiTheme="minorHAnsi" w:cstheme="minorHAnsi"/>
              <w:sz w:val="22"/>
              <w:szCs w:val="20"/>
            </w:rPr>
            <w:fldChar w:fldCharType="begin"/>
          </w:r>
          <w:r w:rsidRPr="00E05430">
            <w:rPr>
              <w:rStyle w:val="PageNumber"/>
              <w:rFonts w:asciiTheme="minorHAnsi" w:hAnsiTheme="minorHAnsi" w:cstheme="minorHAnsi"/>
              <w:sz w:val="22"/>
              <w:szCs w:val="20"/>
            </w:rPr>
            <w:instrText xml:space="preserve"> PAGE </w:instrText>
          </w:r>
          <w:r w:rsidRPr="00E05430">
            <w:rPr>
              <w:rStyle w:val="PageNumber"/>
              <w:rFonts w:asciiTheme="minorHAnsi" w:hAnsiTheme="minorHAnsi" w:cstheme="minorHAnsi"/>
              <w:sz w:val="22"/>
              <w:szCs w:val="20"/>
            </w:rPr>
            <w:fldChar w:fldCharType="separate"/>
          </w:r>
          <w:r w:rsidR="00AA0A96">
            <w:rPr>
              <w:rStyle w:val="PageNumber"/>
              <w:rFonts w:asciiTheme="minorHAnsi" w:hAnsiTheme="minorHAnsi" w:cstheme="minorHAnsi"/>
              <w:noProof/>
              <w:sz w:val="22"/>
              <w:szCs w:val="20"/>
            </w:rPr>
            <w:t>2</w:t>
          </w:r>
          <w:r w:rsidRPr="00E05430">
            <w:rPr>
              <w:rStyle w:val="PageNumber"/>
              <w:rFonts w:asciiTheme="minorHAnsi" w:hAnsiTheme="minorHAnsi" w:cstheme="minorHAnsi"/>
              <w:sz w:val="22"/>
              <w:szCs w:val="20"/>
            </w:rPr>
            <w:fldChar w:fldCharType="end"/>
          </w:r>
          <w:r w:rsidRPr="00E05430">
            <w:rPr>
              <w:rStyle w:val="PageNumber"/>
              <w:rFonts w:asciiTheme="minorHAnsi" w:hAnsiTheme="minorHAnsi" w:cstheme="minorHAnsi"/>
              <w:sz w:val="22"/>
              <w:szCs w:val="20"/>
            </w:rPr>
            <w:t xml:space="preserve"> of </w:t>
          </w:r>
          <w:r w:rsidRPr="00E05430">
            <w:rPr>
              <w:rStyle w:val="PageNumber"/>
              <w:rFonts w:asciiTheme="minorHAnsi" w:hAnsiTheme="minorHAnsi" w:cstheme="minorHAnsi"/>
              <w:sz w:val="22"/>
              <w:szCs w:val="20"/>
            </w:rPr>
            <w:fldChar w:fldCharType="begin"/>
          </w:r>
          <w:r w:rsidRPr="00E05430">
            <w:rPr>
              <w:rStyle w:val="PageNumber"/>
              <w:rFonts w:asciiTheme="minorHAnsi" w:hAnsiTheme="minorHAnsi" w:cstheme="minorHAnsi"/>
              <w:sz w:val="22"/>
              <w:szCs w:val="20"/>
            </w:rPr>
            <w:instrText xml:space="preserve"> NUMPAGES </w:instrText>
          </w:r>
          <w:r w:rsidRPr="00E05430">
            <w:rPr>
              <w:rStyle w:val="PageNumber"/>
              <w:rFonts w:asciiTheme="minorHAnsi" w:hAnsiTheme="minorHAnsi" w:cstheme="minorHAnsi"/>
              <w:sz w:val="22"/>
              <w:szCs w:val="20"/>
            </w:rPr>
            <w:fldChar w:fldCharType="separate"/>
          </w:r>
          <w:r w:rsidR="00AA0A96">
            <w:rPr>
              <w:rStyle w:val="PageNumber"/>
              <w:rFonts w:asciiTheme="minorHAnsi" w:hAnsiTheme="minorHAnsi" w:cstheme="minorHAnsi"/>
              <w:noProof/>
              <w:sz w:val="22"/>
              <w:szCs w:val="20"/>
            </w:rPr>
            <w:t>3</w:t>
          </w:r>
          <w:r w:rsidRPr="00E05430">
            <w:rPr>
              <w:rStyle w:val="PageNumber"/>
              <w:rFonts w:asciiTheme="minorHAnsi" w:hAnsiTheme="minorHAnsi" w:cstheme="minorHAnsi"/>
              <w:sz w:val="22"/>
              <w:szCs w:val="20"/>
            </w:rPr>
            <w:fldChar w:fldCharType="end"/>
          </w:r>
        </w:p>
      </w:tc>
    </w:tr>
  </w:tbl>
  <w:p w14:paraId="4265A2FF" w14:textId="77777777" w:rsidR="00906034" w:rsidRPr="00E05430" w:rsidRDefault="00906034">
    <w:pPr>
      <w:pStyle w:val="Footer"/>
      <w:rPr>
        <w:rFonts w:asciiTheme="minorHAnsi" w:hAnsiTheme="minorHAnsi" w:cstheme="minorHAns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965274" w14:textId="77777777" w:rsidR="0031273C" w:rsidRDefault="0031273C">
      <w:r>
        <w:separator/>
      </w:r>
    </w:p>
  </w:footnote>
  <w:footnote w:type="continuationSeparator" w:id="0">
    <w:p w14:paraId="749BCDFD" w14:textId="77777777" w:rsidR="0031273C" w:rsidRDefault="003127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4229"/>
      <w:gridCol w:w="2149"/>
    </w:tblGrid>
    <w:tr w:rsidR="00906034" w:rsidRPr="0089440E" w14:paraId="2EAA7194" w14:textId="77777777" w:rsidTr="00577CD7">
      <w:tc>
        <w:tcPr>
          <w:tcW w:w="2127" w:type="dxa"/>
          <w:vMerge w:val="restart"/>
          <w:tcBorders>
            <w:top w:val="single" w:sz="12" w:space="0" w:color="auto"/>
            <w:left w:val="single" w:sz="12" w:space="0" w:color="auto"/>
          </w:tcBorders>
          <w:shd w:val="clear" w:color="auto" w:fill="auto"/>
        </w:tcPr>
        <w:p w14:paraId="2A813A5B" w14:textId="77777777" w:rsidR="00906034" w:rsidRDefault="00906034" w:rsidP="00DE5578">
          <w:pPr>
            <w:pStyle w:val="Header"/>
          </w:pPr>
          <w:r>
            <w:rPr>
              <w:noProof/>
              <w:lang w:val="en-US" w:eastAsia="en-US"/>
            </w:rPr>
            <mc:AlternateContent>
              <mc:Choice Requires="wpc">
                <w:drawing>
                  <wp:inline distT="0" distB="0" distL="0" distR="0" wp14:anchorId="00BC5F0F" wp14:editId="559776AC">
                    <wp:extent cx="1282065" cy="768985"/>
                    <wp:effectExtent l="0" t="0" r="0" b="0"/>
                    <wp:docPr id="240" name="Canvas 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pic:pic xmlns:pic="http://schemas.openxmlformats.org/drawingml/2006/picture">
                            <pic:nvPicPr>
                              <pic:cNvPr id="2" name="Picture 8"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50465" y="8188"/>
                                <a:ext cx="981136" cy="752608"/>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11BA255E" id="Canvas 6" o:spid="_x0000_s1026" editas="canvas" style="width:100.95pt;height:60.55pt;mso-position-horizontal-relative:char;mso-position-vertical-relative:line" coordsize="12820,768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2820;height:7689;visibility:visible;mso-wrap-style:square">
                      <v:fill o:detectmouseclick="t"/>
                      <v:path o:connecttype="none"/>
                    </v:shape>
                    <v:shape id="Picture 8" o:spid="_x0000_s1028" type="#_x0000_t75" alt="logo" style="position:absolute;left:1504;top:81;width:9812;height:75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e6z6rDAAAA2gAAAA8AAABkcnMvZG93bnJldi54bWxEj0FrwkAUhO8F/8PyBG91o0hbo6tISYPH&#10;1gji7ZF9JsHs2zS7Tbb/vlso9DjMzDfMdh9MKwbqXWNZwWKegCAurW64UnAu3h5fQDiPrLG1TAq+&#10;ycF+N3nYYqrtyB80nHwlIoRdigpq77tUSlfWZNDNbUccvZvtDfoo+0rqHscIN61cJsmTNNhwXKix&#10;o9eayvvpyyiQ75+XDn3I8udVfl0X7T0Ux0yp2TQcNiA8Bf8f/msftYIl/F6JN0Duf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7rPqsMAAADaAAAADwAAAAAAAAAAAAAAAACf&#10;AgAAZHJzL2Rvd25yZXYueG1sUEsFBgAAAAAEAAQA9wAAAI8DAAAAAA==&#10;">
                      <v:imagedata r:id="rId2" o:title="logo"/>
                    </v:shape>
                    <w10:anchorlock/>
                  </v:group>
                </w:pict>
              </mc:Fallback>
            </mc:AlternateContent>
          </w:r>
        </w:p>
      </w:tc>
      <w:tc>
        <w:tcPr>
          <w:tcW w:w="4229" w:type="dxa"/>
          <w:vMerge w:val="restart"/>
          <w:tcBorders>
            <w:top w:val="single" w:sz="12" w:space="0" w:color="auto"/>
          </w:tcBorders>
          <w:shd w:val="clear" w:color="auto" w:fill="auto"/>
          <w:vAlign w:val="center"/>
        </w:tcPr>
        <w:p w14:paraId="3AA8811D" w14:textId="5DE9884E" w:rsidR="00906034" w:rsidRPr="00E05430" w:rsidRDefault="00906034" w:rsidP="0089440E">
          <w:pPr>
            <w:jc w:val="center"/>
            <w:rPr>
              <w:rFonts w:asciiTheme="minorHAnsi" w:hAnsiTheme="minorHAnsi" w:cstheme="minorHAnsi"/>
              <w:b/>
              <w:sz w:val="36"/>
              <w:szCs w:val="36"/>
            </w:rPr>
          </w:pPr>
          <w:r>
            <w:rPr>
              <w:rFonts w:asciiTheme="minorHAnsi" w:hAnsiTheme="minorHAnsi" w:cstheme="minorHAnsi"/>
              <w:b/>
              <w:sz w:val="36"/>
              <w:szCs w:val="36"/>
            </w:rPr>
            <w:t>Declaration of Design and Performance</w:t>
          </w:r>
        </w:p>
      </w:tc>
      <w:tc>
        <w:tcPr>
          <w:tcW w:w="2149" w:type="dxa"/>
          <w:tcBorders>
            <w:top w:val="single" w:sz="12" w:space="0" w:color="auto"/>
            <w:bottom w:val="nil"/>
            <w:right w:val="single" w:sz="12" w:space="0" w:color="auto"/>
          </w:tcBorders>
          <w:shd w:val="clear" w:color="auto" w:fill="auto"/>
        </w:tcPr>
        <w:p w14:paraId="6D6DF705" w14:textId="27922DDF" w:rsidR="00906034" w:rsidRPr="00E05430" w:rsidRDefault="00906034" w:rsidP="00DE5578">
          <w:pPr>
            <w:pStyle w:val="Header"/>
            <w:rPr>
              <w:rFonts w:asciiTheme="minorHAnsi" w:hAnsiTheme="minorHAnsi" w:cstheme="minorHAnsi"/>
              <w:i/>
              <w:sz w:val="20"/>
              <w:szCs w:val="16"/>
            </w:rPr>
          </w:pPr>
        </w:p>
      </w:tc>
    </w:tr>
    <w:tr w:rsidR="00906034" w:rsidRPr="0089440E" w14:paraId="6C441090" w14:textId="77777777" w:rsidTr="00577CD7">
      <w:trPr>
        <w:trHeight w:val="909"/>
      </w:trPr>
      <w:tc>
        <w:tcPr>
          <w:tcW w:w="2127" w:type="dxa"/>
          <w:vMerge/>
          <w:tcBorders>
            <w:left w:val="single" w:sz="12" w:space="0" w:color="auto"/>
            <w:bottom w:val="single" w:sz="12" w:space="0" w:color="auto"/>
          </w:tcBorders>
          <w:shd w:val="clear" w:color="auto" w:fill="auto"/>
        </w:tcPr>
        <w:p w14:paraId="5BD410DB" w14:textId="77777777" w:rsidR="00906034" w:rsidRDefault="00906034" w:rsidP="00DE5578">
          <w:pPr>
            <w:pStyle w:val="Header"/>
          </w:pPr>
        </w:p>
      </w:tc>
      <w:tc>
        <w:tcPr>
          <w:tcW w:w="4229" w:type="dxa"/>
          <w:vMerge/>
          <w:tcBorders>
            <w:bottom w:val="single" w:sz="12" w:space="0" w:color="auto"/>
          </w:tcBorders>
          <w:shd w:val="clear" w:color="auto" w:fill="auto"/>
        </w:tcPr>
        <w:p w14:paraId="71979672" w14:textId="77777777" w:rsidR="00906034" w:rsidRPr="002F39B4" w:rsidRDefault="00906034" w:rsidP="0089440E">
          <w:pPr>
            <w:jc w:val="center"/>
            <w:rPr>
              <w:rFonts w:ascii="Arial" w:hAnsi="Arial" w:cs="Arial"/>
              <w:b/>
              <w:sz w:val="36"/>
              <w:szCs w:val="36"/>
              <w:lang w:val="en-US"/>
            </w:rPr>
          </w:pPr>
        </w:p>
      </w:tc>
      <w:tc>
        <w:tcPr>
          <w:tcW w:w="2149" w:type="dxa"/>
          <w:tcBorders>
            <w:top w:val="nil"/>
            <w:bottom w:val="single" w:sz="12" w:space="0" w:color="auto"/>
            <w:right w:val="single" w:sz="12" w:space="0" w:color="auto"/>
          </w:tcBorders>
          <w:shd w:val="clear" w:color="auto" w:fill="auto"/>
          <w:vAlign w:val="center"/>
        </w:tcPr>
        <w:p w14:paraId="5F737B0A" w14:textId="77777777" w:rsidR="00906034" w:rsidRPr="002F39B4" w:rsidRDefault="00906034" w:rsidP="0089440E">
          <w:pPr>
            <w:pStyle w:val="Header"/>
            <w:jc w:val="center"/>
            <w:rPr>
              <w:b/>
              <w:sz w:val="36"/>
              <w:szCs w:val="36"/>
              <w:lang w:val="en-US"/>
            </w:rPr>
          </w:pPr>
        </w:p>
      </w:tc>
    </w:tr>
  </w:tbl>
  <w:p w14:paraId="0A3C4DAA" w14:textId="77777777" w:rsidR="00906034" w:rsidRDefault="009060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8.75pt;height:18.75pt" o:bullet="t">
        <v:imagedata r:id="rId1" o:title="clip_image001"/>
      </v:shape>
    </w:pict>
  </w:numPicBullet>
  <w:numPicBullet w:numPicBulletId="1">
    <w:pict>
      <v:shape id="_x0000_i1035" type="#_x0000_t75" style="width:18pt;height:18pt" o:bullet="t">
        <v:imagedata r:id="rId2" o:title="clip_bullet001"/>
      </v:shape>
    </w:pict>
  </w:numPicBullet>
  <w:abstractNum w:abstractNumId="0" w15:restartNumberingAfterBreak="0">
    <w:nsid w:val="F3188F9D"/>
    <w:multiLevelType w:val="hybridMultilevel"/>
    <w:tmpl w:val="AB8A72E2"/>
    <w:lvl w:ilvl="0" w:tplc="FFFFFFFF">
      <w:start w:val="1"/>
      <w:numFmt w:val="decimal"/>
      <w:lvlText w:val="%1"/>
      <w:lvlJc w:val="left"/>
      <w:rPr>
        <w:rFonts w:cs="Times New Roman"/>
      </w:rPr>
    </w:lvl>
    <w:lvl w:ilvl="1" w:tplc="0809000F">
      <w:start w:val="1"/>
      <w:numFmt w:val="decimal"/>
      <w:lvlText w:val="%2."/>
      <w:lvlJc w:val="left"/>
      <w:rPr>
        <w:rFonts w:cs="Times New Roman" w:hint="default"/>
      </w:rPr>
    </w:lvl>
    <w:lvl w:ilvl="2" w:tplc="08090001">
      <w:start w:val="1"/>
      <w:numFmt w:val="bullet"/>
      <w:lvlText w:val=""/>
      <w:lvlJc w:val="left"/>
      <w:rPr>
        <w:rFonts w:ascii="Symbol" w:hAnsi="Symbol" w:hint="default"/>
      </w:rPr>
    </w:lvl>
    <w:lvl w:ilvl="3" w:tplc="FFFFFFFF">
      <w:numFmt w:val="decimal"/>
      <w:lvlText w:val=""/>
      <w:lvlJc w:val="left"/>
      <w:rPr>
        <w:rFonts w:cs="Times New Roman"/>
      </w:rPr>
    </w:lvl>
    <w:lvl w:ilvl="4" w:tplc="08090001">
      <w:start w:val="1"/>
      <w:numFmt w:val="bullet"/>
      <w:lvlText w:val=""/>
      <w:lvlJc w:val="left"/>
      <w:rPr>
        <w:rFonts w:ascii="Symbol" w:hAnsi="Symbol" w:hint="default"/>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13B5729"/>
    <w:multiLevelType w:val="hybridMultilevel"/>
    <w:tmpl w:val="EBF0D678"/>
    <w:lvl w:ilvl="0" w:tplc="5EDCA516">
      <w:start w:val="2"/>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720A71"/>
    <w:multiLevelType w:val="hybridMultilevel"/>
    <w:tmpl w:val="67FCCEE8"/>
    <w:lvl w:ilvl="0" w:tplc="B75E0A82">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D81798"/>
    <w:multiLevelType w:val="hybridMultilevel"/>
    <w:tmpl w:val="944CBE0C"/>
    <w:lvl w:ilvl="0" w:tplc="B75E0A82">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63C5995"/>
    <w:multiLevelType w:val="hybridMultilevel"/>
    <w:tmpl w:val="DDEC24E8"/>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07241F0C"/>
    <w:multiLevelType w:val="hybridMultilevel"/>
    <w:tmpl w:val="836669C4"/>
    <w:lvl w:ilvl="0" w:tplc="1B1A3484">
      <w:start w:val="1"/>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074F1C28"/>
    <w:multiLevelType w:val="hybridMultilevel"/>
    <w:tmpl w:val="CFDE25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6E02CD"/>
    <w:multiLevelType w:val="hybridMultilevel"/>
    <w:tmpl w:val="46AE0728"/>
    <w:lvl w:ilvl="0" w:tplc="B75E0A82">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97577F9"/>
    <w:multiLevelType w:val="hybridMultilevel"/>
    <w:tmpl w:val="989ABE30"/>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0AC27145"/>
    <w:multiLevelType w:val="multilevel"/>
    <w:tmpl w:val="73587C2C"/>
    <w:lvl w:ilvl="0">
      <w:start w:val="1"/>
      <w:numFmt w:val="decimal"/>
      <w:pStyle w:val="HEADERCHAPTER2"/>
      <w:lvlText w:val="2.%1."/>
      <w:lvlJc w:val="left"/>
      <w:pPr>
        <w:tabs>
          <w:tab w:val="num" w:pos="454"/>
        </w:tabs>
        <w:ind w:left="454" w:hanging="454"/>
      </w:pPr>
      <w:rPr>
        <w:rFonts w:hint="default"/>
        <w:b/>
        <w:i w:val="0"/>
      </w:rPr>
    </w:lvl>
    <w:lvl w:ilvl="1">
      <w:start w:val="1"/>
      <w:numFmt w:val="decimal"/>
      <w:lvlRestart w:val="0"/>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B14382A"/>
    <w:multiLevelType w:val="hybridMultilevel"/>
    <w:tmpl w:val="E5465F6C"/>
    <w:lvl w:ilvl="0" w:tplc="08090019">
      <w:start w:val="1"/>
      <w:numFmt w:val="lowerLetter"/>
      <w:lvlText w:val="%1."/>
      <w:lvlJc w:val="left"/>
      <w:pPr>
        <w:ind w:left="720" w:hanging="360"/>
      </w:pPr>
    </w:lvl>
    <w:lvl w:ilvl="1" w:tplc="08090013">
      <w:start w:val="1"/>
      <w:numFmt w:val="upp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107475FD"/>
    <w:multiLevelType w:val="hybridMultilevel"/>
    <w:tmpl w:val="8064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FA525F"/>
    <w:multiLevelType w:val="hybridMultilevel"/>
    <w:tmpl w:val="AAB216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7182ADA"/>
    <w:multiLevelType w:val="hybridMultilevel"/>
    <w:tmpl w:val="478C279C"/>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81348AE"/>
    <w:multiLevelType w:val="hybridMultilevel"/>
    <w:tmpl w:val="4E3CB00E"/>
    <w:lvl w:ilvl="0" w:tplc="663A17EA">
      <w:start w:val="1"/>
      <w:numFmt w:val="upperLetter"/>
      <w:lvlText w:val="%1."/>
      <w:lvlJc w:val="left"/>
      <w:pPr>
        <w:tabs>
          <w:tab w:val="num" w:pos="567"/>
        </w:tabs>
        <w:ind w:left="567" w:firstLine="153"/>
      </w:pPr>
      <w:rPr>
        <w:rFonts w:ascii="Verdana" w:hAnsi="Verdana" w:hint="default"/>
        <w:b w:val="0"/>
        <w:i w:val="0"/>
        <w:sz w:val="16"/>
      </w:rPr>
    </w:lvl>
    <w:lvl w:ilvl="1" w:tplc="0958B98A">
      <w:numFmt w:val="bullet"/>
      <w:lvlText w:val="-"/>
      <w:lvlJc w:val="left"/>
      <w:pPr>
        <w:tabs>
          <w:tab w:val="num" w:pos="1440"/>
        </w:tabs>
        <w:ind w:left="1440" w:hanging="360"/>
      </w:pPr>
      <w:rPr>
        <w:rFonts w:ascii="Verdana" w:eastAsia="Times New Roman" w:hAnsi="Verdana" w:cs="Arial" w:hint="default"/>
        <w:b w:val="0"/>
        <w:i w:val="0"/>
        <w:sz w:val="16"/>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18855B31"/>
    <w:multiLevelType w:val="hybridMultilevel"/>
    <w:tmpl w:val="3CBC56A8"/>
    <w:lvl w:ilvl="0" w:tplc="C4CE863C">
      <w:start w:val="1"/>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1E1D75F9"/>
    <w:multiLevelType w:val="hybridMultilevel"/>
    <w:tmpl w:val="A4E68E86"/>
    <w:lvl w:ilvl="0" w:tplc="0958B98A">
      <w:numFmt w:val="bullet"/>
      <w:lvlText w:val="-"/>
      <w:lvlJc w:val="left"/>
      <w:pPr>
        <w:tabs>
          <w:tab w:val="num" w:pos="1080"/>
        </w:tabs>
        <w:ind w:left="1080" w:hanging="360"/>
      </w:pPr>
      <w:rPr>
        <w:rFonts w:ascii="Verdana" w:eastAsia="Times New Roman" w:hAnsi="Verdana"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4574FA9"/>
    <w:multiLevelType w:val="hybridMultilevel"/>
    <w:tmpl w:val="88360F3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24DA6647"/>
    <w:multiLevelType w:val="hybridMultilevel"/>
    <w:tmpl w:val="02C6BD4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9" w15:restartNumberingAfterBreak="0">
    <w:nsid w:val="28893AC2"/>
    <w:multiLevelType w:val="hybridMultilevel"/>
    <w:tmpl w:val="C352AE70"/>
    <w:lvl w:ilvl="0" w:tplc="B75E0A82">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F6B65FA"/>
    <w:multiLevelType w:val="hybridMultilevel"/>
    <w:tmpl w:val="DF287BAA"/>
    <w:lvl w:ilvl="0" w:tplc="663A17EA">
      <w:start w:val="1"/>
      <w:numFmt w:val="upperLetter"/>
      <w:lvlText w:val="%1."/>
      <w:lvlJc w:val="left"/>
      <w:pPr>
        <w:tabs>
          <w:tab w:val="num" w:pos="207"/>
        </w:tabs>
        <w:ind w:left="207" w:firstLine="153"/>
      </w:pPr>
      <w:rPr>
        <w:rFonts w:ascii="Verdana" w:hAnsi="Verdana" w:hint="default"/>
        <w:b w:val="0"/>
        <w:i w:val="0"/>
        <w:sz w:val="16"/>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1" w15:restartNumberingAfterBreak="0">
    <w:nsid w:val="30252B0D"/>
    <w:multiLevelType w:val="hybridMultilevel"/>
    <w:tmpl w:val="B39C1E26"/>
    <w:lvl w:ilvl="0" w:tplc="B75E0A82">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06835E4"/>
    <w:multiLevelType w:val="hybridMultilevel"/>
    <w:tmpl w:val="7B363F9C"/>
    <w:lvl w:ilvl="0" w:tplc="B75E0A8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9B6051"/>
    <w:multiLevelType w:val="hybridMultilevel"/>
    <w:tmpl w:val="AB8A72E2"/>
    <w:lvl w:ilvl="0" w:tplc="FFFFFFFF">
      <w:start w:val="1"/>
      <w:numFmt w:val="decimal"/>
      <w:lvlText w:val="%1"/>
      <w:lvlJc w:val="left"/>
      <w:rPr>
        <w:rFonts w:cs="Times New Roman"/>
      </w:rPr>
    </w:lvl>
    <w:lvl w:ilvl="1" w:tplc="0809000F">
      <w:start w:val="1"/>
      <w:numFmt w:val="decimal"/>
      <w:lvlText w:val="%2."/>
      <w:lvlJc w:val="left"/>
      <w:rPr>
        <w:rFonts w:cs="Times New Roman" w:hint="default"/>
      </w:rPr>
    </w:lvl>
    <w:lvl w:ilvl="2" w:tplc="08090001">
      <w:start w:val="1"/>
      <w:numFmt w:val="bullet"/>
      <w:lvlText w:val=""/>
      <w:lvlJc w:val="left"/>
      <w:rPr>
        <w:rFonts w:ascii="Symbol" w:hAnsi="Symbol" w:hint="default"/>
      </w:rPr>
    </w:lvl>
    <w:lvl w:ilvl="3" w:tplc="FFFFFFFF">
      <w:numFmt w:val="decimal"/>
      <w:lvlText w:val=""/>
      <w:lvlJc w:val="left"/>
      <w:rPr>
        <w:rFonts w:cs="Times New Roman"/>
      </w:rPr>
    </w:lvl>
    <w:lvl w:ilvl="4" w:tplc="08090001">
      <w:start w:val="1"/>
      <w:numFmt w:val="bullet"/>
      <w:lvlText w:val=""/>
      <w:lvlJc w:val="left"/>
      <w:rPr>
        <w:rFonts w:ascii="Symbol" w:hAnsi="Symbol" w:hint="default"/>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30E622A9"/>
    <w:multiLevelType w:val="hybridMultilevel"/>
    <w:tmpl w:val="B566B510"/>
    <w:lvl w:ilvl="0" w:tplc="04090017">
      <w:start w:val="1"/>
      <w:numFmt w:val="lowerLetter"/>
      <w:lvlText w:val="%1)"/>
      <w:lvlJc w:val="left"/>
      <w:pPr>
        <w:ind w:left="1353" w:hanging="360"/>
      </w:pPr>
      <w:rPr>
        <w:rFonts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25" w15:restartNumberingAfterBreak="0">
    <w:nsid w:val="356818F9"/>
    <w:multiLevelType w:val="hybridMultilevel"/>
    <w:tmpl w:val="C624E2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6022884"/>
    <w:multiLevelType w:val="hybridMultilevel"/>
    <w:tmpl w:val="358ED6A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3D6B6437"/>
    <w:multiLevelType w:val="hybridMultilevel"/>
    <w:tmpl w:val="D0480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312385"/>
    <w:multiLevelType w:val="hybridMultilevel"/>
    <w:tmpl w:val="A498CB90"/>
    <w:lvl w:ilvl="0" w:tplc="B75E0A82">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0244D44"/>
    <w:multiLevelType w:val="hybridMultilevel"/>
    <w:tmpl w:val="3D9CDD9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0E11ACD"/>
    <w:multiLevelType w:val="hybridMultilevel"/>
    <w:tmpl w:val="D5D60E2E"/>
    <w:lvl w:ilvl="0" w:tplc="B75E0A82">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2F67EF9"/>
    <w:multiLevelType w:val="hybridMultilevel"/>
    <w:tmpl w:val="CBE80A52"/>
    <w:lvl w:ilvl="0" w:tplc="B75E0A82">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597399D"/>
    <w:multiLevelType w:val="hybridMultilevel"/>
    <w:tmpl w:val="EC286D9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5C23442"/>
    <w:multiLevelType w:val="hybridMultilevel"/>
    <w:tmpl w:val="F32218A2"/>
    <w:lvl w:ilvl="0" w:tplc="43824608">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71C2869"/>
    <w:multiLevelType w:val="hybridMultilevel"/>
    <w:tmpl w:val="009CA596"/>
    <w:lvl w:ilvl="0" w:tplc="04090001">
      <w:start w:val="1"/>
      <w:numFmt w:val="bullet"/>
      <w:lvlText w:val=""/>
      <w:lvlJc w:val="left"/>
      <w:pPr>
        <w:ind w:left="1713" w:hanging="360"/>
      </w:pPr>
      <w:rPr>
        <w:rFonts w:ascii="Symbol" w:hAnsi="Symbol" w:hint="default"/>
      </w:rPr>
    </w:lvl>
    <w:lvl w:ilvl="1" w:tplc="04090003">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35" w15:restartNumberingAfterBreak="0">
    <w:nsid w:val="5BDC4AE8"/>
    <w:multiLevelType w:val="hybridMultilevel"/>
    <w:tmpl w:val="CFF6D0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301ED2"/>
    <w:multiLevelType w:val="multilevel"/>
    <w:tmpl w:val="E8E67288"/>
    <w:lvl w:ilvl="0">
      <w:numFmt w:val="decimal"/>
      <w:pStyle w:val="Heading1"/>
      <w:lvlText w:val="Part %1 -"/>
      <w:lvlJc w:val="left"/>
      <w:pPr>
        <w:tabs>
          <w:tab w:val="num" w:pos="57"/>
        </w:tabs>
        <w:ind w:left="-32767" w:firstLine="32767"/>
      </w:pPr>
      <w:rPr>
        <w:rFonts w:hint="default"/>
      </w:rPr>
    </w:lvl>
    <w:lvl w:ilvl="1">
      <w:start w:val="1"/>
      <w:numFmt w:val="decimal"/>
      <w:pStyle w:val="Heading2"/>
      <w:lvlText w:val="%1.%2"/>
      <w:lvlJc w:val="left"/>
      <w:pPr>
        <w:tabs>
          <w:tab w:val="num" w:pos="851"/>
        </w:tabs>
        <w:ind w:left="1418" w:hanging="1134"/>
      </w:pPr>
      <w:rPr>
        <w:rFonts w:hint="default"/>
      </w:rPr>
    </w:lvl>
    <w:lvl w:ilvl="2">
      <w:start w:val="1"/>
      <w:numFmt w:val="decimal"/>
      <w:pStyle w:val="Heading3"/>
      <w:lvlText w:val="%1.%2.%3"/>
      <w:lvlJc w:val="left"/>
      <w:pPr>
        <w:tabs>
          <w:tab w:val="num" w:pos="1260"/>
        </w:tabs>
        <w:ind w:left="126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7" w15:restartNumberingAfterBreak="0">
    <w:nsid w:val="5EC61373"/>
    <w:multiLevelType w:val="hybridMultilevel"/>
    <w:tmpl w:val="C7FCC4AC"/>
    <w:lvl w:ilvl="0" w:tplc="B75E0A8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2C61AD"/>
    <w:multiLevelType w:val="hybridMultilevel"/>
    <w:tmpl w:val="EF540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0B37E3C"/>
    <w:multiLevelType w:val="hybridMultilevel"/>
    <w:tmpl w:val="F642E26C"/>
    <w:lvl w:ilvl="0" w:tplc="D3A4E92C">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99C46B4"/>
    <w:multiLevelType w:val="hybridMultilevel"/>
    <w:tmpl w:val="70805E9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15:restartNumberingAfterBreak="0">
    <w:nsid w:val="6CFE1826"/>
    <w:multiLevelType w:val="hybridMultilevel"/>
    <w:tmpl w:val="49082F0E"/>
    <w:lvl w:ilvl="0" w:tplc="ABA43170">
      <w:start w:val="1"/>
      <w:numFmt w:val="bullet"/>
      <w:lvlText w:val=""/>
      <w:lvlPicBulletId w:val="1"/>
      <w:lvlJc w:val="left"/>
      <w:pPr>
        <w:tabs>
          <w:tab w:val="num" w:pos="720"/>
        </w:tabs>
        <w:ind w:left="720" w:hanging="360"/>
      </w:pPr>
      <w:rPr>
        <w:rFonts w:ascii="Symbol" w:hAnsi="Symbol" w:hint="default"/>
      </w:rPr>
    </w:lvl>
    <w:lvl w:ilvl="1" w:tplc="123A8132">
      <w:start w:val="199"/>
      <w:numFmt w:val="bullet"/>
      <w:lvlText w:val=""/>
      <w:lvlPicBulletId w:val="0"/>
      <w:lvlJc w:val="left"/>
      <w:pPr>
        <w:tabs>
          <w:tab w:val="num" w:pos="1440"/>
        </w:tabs>
        <w:ind w:left="1440" w:hanging="360"/>
      </w:pPr>
      <w:rPr>
        <w:rFonts w:ascii="Symbol" w:hAnsi="Symbol" w:hint="default"/>
      </w:rPr>
    </w:lvl>
    <w:lvl w:ilvl="2" w:tplc="EBACDD0C">
      <w:start w:val="199"/>
      <w:numFmt w:val="bullet"/>
      <w:lvlText w:val=""/>
      <w:lvlJc w:val="left"/>
      <w:pPr>
        <w:tabs>
          <w:tab w:val="num" w:pos="2160"/>
        </w:tabs>
        <w:ind w:left="2160" w:hanging="360"/>
      </w:pPr>
      <w:rPr>
        <w:rFonts w:ascii="Wingdings" w:hAnsi="Wingdings" w:hint="default"/>
      </w:rPr>
    </w:lvl>
    <w:lvl w:ilvl="3" w:tplc="D062C4A8" w:tentative="1">
      <w:start w:val="1"/>
      <w:numFmt w:val="bullet"/>
      <w:lvlText w:val=""/>
      <w:lvlPicBulletId w:val="1"/>
      <w:lvlJc w:val="left"/>
      <w:pPr>
        <w:tabs>
          <w:tab w:val="num" w:pos="2880"/>
        </w:tabs>
        <w:ind w:left="2880" w:hanging="360"/>
      </w:pPr>
      <w:rPr>
        <w:rFonts w:ascii="Symbol" w:hAnsi="Symbol" w:hint="default"/>
      </w:rPr>
    </w:lvl>
    <w:lvl w:ilvl="4" w:tplc="1D989414" w:tentative="1">
      <w:start w:val="1"/>
      <w:numFmt w:val="bullet"/>
      <w:lvlText w:val=""/>
      <w:lvlPicBulletId w:val="1"/>
      <w:lvlJc w:val="left"/>
      <w:pPr>
        <w:tabs>
          <w:tab w:val="num" w:pos="3600"/>
        </w:tabs>
        <w:ind w:left="3600" w:hanging="360"/>
      </w:pPr>
      <w:rPr>
        <w:rFonts w:ascii="Symbol" w:hAnsi="Symbol" w:hint="default"/>
      </w:rPr>
    </w:lvl>
    <w:lvl w:ilvl="5" w:tplc="5EDA5BD8" w:tentative="1">
      <w:start w:val="1"/>
      <w:numFmt w:val="bullet"/>
      <w:lvlText w:val=""/>
      <w:lvlPicBulletId w:val="1"/>
      <w:lvlJc w:val="left"/>
      <w:pPr>
        <w:tabs>
          <w:tab w:val="num" w:pos="4320"/>
        </w:tabs>
        <w:ind w:left="4320" w:hanging="360"/>
      </w:pPr>
      <w:rPr>
        <w:rFonts w:ascii="Symbol" w:hAnsi="Symbol" w:hint="default"/>
      </w:rPr>
    </w:lvl>
    <w:lvl w:ilvl="6" w:tplc="E9200C84" w:tentative="1">
      <w:start w:val="1"/>
      <w:numFmt w:val="bullet"/>
      <w:lvlText w:val=""/>
      <w:lvlPicBulletId w:val="1"/>
      <w:lvlJc w:val="left"/>
      <w:pPr>
        <w:tabs>
          <w:tab w:val="num" w:pos="5040"/>
        </w:tabs>
        <w:ind w:left="5040" w:hanging="360"/>
      </w:pPr>
      <w:rPr>
        <w:rFonts w:ascii="Symbol" w:hAnsi="Symbol" w:hint="default"/>
      </w:rPr>
    </w:lvl>
    <w:lvl w:ilvl="7" w:tplc="79A4F146" w:tentative="1">
      <w:start w:val="1"/>
      <w:numFmt w:val="bullet"/>
      <w:lvlText w:val=""/>
      <w:lvlPicBulletId w:val="1"/>
      <w:lvlJc w:val="left"/>
      <w:pPr>
        <w:tabs>
          <w:tab w:val="num" w:pos="5760"/>
        </w:tabs>
        <w:ind w:left="5760" w:hanging="360"/>
      </w:pPr>
      <w:rPr>
        <w:rFonts w:ascii="Symbol" w:hAnsi="Symbol" w:hint="default"/>
      </w:rPr>
    </w:lvl>
    <w:lvl w:ilvl="8" w:tplc="B590EFDE" w:tentative="1">
      <w:start w:val="1"/>
      <w:numFmt w:val="bullet"/>
      <w:lvlText w:val=""/>
      <w:lvlPicBulletId w:val="1"/>
      <w:lvlJc w:val="left"/>
      <w:pPr>
        <w:tabs>
          <w:tab w:val="num" w:pos="6480"/>
        </w:tabs>
        <w:ind w:left="6480" w:hanging="360"/>
      </w:pPr>
      <w:rPr>
        <w:rFonts w:ascii="Symbol" w:hAnsi="Symbol" w:hint="default"/>
      </w:rPr>
    </w:lvl>
  </w:abstractNum>
  <w:abstractNum w:abstractNumId="42" w15:restartNumberingAfterBreak="0">
    <w:nsid w:val="6ECF59A8"/>
    <w:multiLevelType w:val="hybridMultilevel"/>
    <w:tmpl w:val="8FF885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DD40B5"/>
    <w:multiLevelType w:val="hybridMultilevel"/>
    <w:tmpl w:val="3BFA712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62E1339"/>
    <w:multiLevelType w:val="hybridMultilevel"/>
    <w:tmpl w:val="3146D56E"/>
    <w:lvl w:ilvl="0" w:tplc="B75E0A82">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6"/>
  </w:num>
  <w:num w:numId="2">
    <w:abstractNumId w:val="41"/>
  </w:num>
  <w:num w:numId="3">
    <w:abstractNumId w:val="43"/>
  </w:num>
  <w:num w:numId="4">
    <w:abstractNumId w:val="33"/>
  </w:num>
  <w:num w:numId="5">
    <w:abstractNumId w:val="16"/>
  </w:num>
  <w:num w:numId="6">
    <w:abstractNumId w:val="14"/>
  </w:num>
  <w:num w:numId="7">
    <w:abstractNumId w:val="20"/>
  </w:num>
  <w:num w:numId="8">
    <w:abstractNumId w:val="39"/>
  </w:num>
  <w:num w:numId="9">
    <w:abstractNumId w:val="32"/>
  </w:num>
  <w:num w:numId="10">
    <w:abstractNumId w:val="29"/>
  </w:num>
  <w:num w:numId="11">
    <w:abstractNumId w:val="13"/>
  </w:num>
  <w:num w:numId="12">
    <w:abstractNumId w:val="25"/>
  </w:num>
  <w:num w:numId="13">
    <w:abstractNumId w:val="26"/>
  </w:num>
  <w:num w:numId="14">
    <w:abstractNumId w:val="38"/>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12"/>
  </w:num>
  <w:num w:numId="24">
    <w:abstractNumId w:val="9"/>
  </w:num>
  <w:num w:numId="25">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num>
  <w:num w:numId="27">
    <w:abstractNumId w:val="42"/>
  </w:num>
  <w:num w:numId="28">
    <w:abstractNumId w:val="22"/>
  </w:num>
  <w:num w:numId="29">
    <w:abstractNumId w:val="7"/>
  </w:num>
  <w:num w:numId="30">
    <w:abstractNumId w:val="30"/>
  </w:num>
  <w:num w:numId="31">
    <w:abstractNumId w:val="21"/>
  </w:num>
  <w:num w:numId="32">
    <w:abstractNumId w:val="2"/>
  </w:num>
  <w:num w:numId="33">
    <w:abstractNumId w:val="3"/>
  </w:num>
  <w:num w:numId="34">
    <w:abstractNumId w:val="31"/>
  </w:num>
  <w:num w:numId="35">
    <w:abstractNumId w:val="44"/>
  </w:num>
  <w:num w:numId="36">
    <w:abstractNumId w:val="19"/>
  </w:num>
  <w:num w:numId="37">
    <w:abstractNumId w:val="37"/>
  </w:num>
  <w:num w:numId="38">
    <w:abstractNumId w:val="28"/>
  </w:num>
  <w:num w:numId="39">
    <w:abstractNumId w:val="8"/>
  </w:num>
  <w:num w:numId="40">
    <w:abstractNumId w:val="27"/>
  </w:num>
  <w:num w:numId="41">
    <w:abstractNumId w:val="6"/>
  </w:num>
  <w:num w:numId="4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num>
  <w:num w:numId="44">
    <w:abstractNumId w:val="11"/>
  </w:num>
  <w:num w:numId="45">
    <w:abstractNumId w:val="24"/>
  </w:num>
  <w:num w:numId="46">
    <w:abstractNumId w:val="34"/>
  </w:num>
  <w:num w:numId="47">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doNotDisplayPageBoundaries/>
  <w:activeWritingStyle w:appName="MSWord" w:lang="en-GB" w:vendorID="64" w:dllVersion="131078" w:nlCheck="1" w:checkStyle="1"/>
  <w:activeWritingStyle w:appName="MSWord" w:lang="fr-FR" w:vendorID="64" w:dllVersion="131078" w:nlCheck="1" w:checkStyle="1"/>
  <w:activeWritingStyle w:appName="MSWord" w:lang="en-AU" w:vendorID="64" w:dllVersion="131078" w:nlCheck="1" w:checkStyle="1"/>
  <w:activeWritingStyle w:appName="MSWord" w:lang="en-US" w:vendorID="64" w:dllVersion="131078" w:nlCheck="1" w:checkStyle="1"/>
  <w:activeWritingStyle w:appName="MSWord" w:lang="it-IT" w:vendorID="64" w:dllVersion="131078" w:nlCheck="1" w:checkStyle="0"/>
  <w:activeWritingStyle w:appName="MSWord" w:lang="fr-BE"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67"/>
  <w:drawingGridVerticalSpacing w:val="11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MODEL_ETSOA"/>
  </w:docVars>
  <w:rsids>
    <w:rsidRoot w:val="00D31B77"/>
    <w:rsid w:val="00003823"/>
    <w:rsid w:val="00003C30"/>
    <w:rsid w:val="00005F58"/>
    <w:rsid w:val="000122EF"/>
    <w:rsid w:val="00012446"/>
    <w:rsid w:val="0001371E"/>
    <w:rsid w:val="0001394D"/>
    <w:rsid w:val="000139D0"/>
    <w:rsid w:val="00014E97"/>
    <w:rsid w:val="00020DFB"/>
    <w:rsid w:val="00022EB0"/>
    <w:rsid w:val="000239BE"/>
    <w:rsid w:val="0002409D"/>
    <w:rsid w:val="000244B5"/>
    <w:rsid w:val="000245CB"/>
    <w:rsid w:val="000249C6"/>
    <w:rsid w:val="000259B5"/>
    <w:rsid w:val="00026E58"/>
    <w:rsid w:val="00030CF1"/>
    <w:rsid w:val="000337C1"/>
    <w:rsid w:val="00034377"/>
    <w:rsid w:val="00034D11"/>
    <w:rsid w:val="000356D8"/>
    <w:rsid w:val="00040490"/>
    <w:rsid w:val="0004124F"/>
    <w:rsid w:val="00042A22"/>
    <w:rsid w:val="000431E2"/>
    <w:rsid w:val="000467C4"/>
    <w:rsid w:val="0005183E"/>
    <w:rsid w:val="00052526"/>
    <w:rsid w:val="00053561"/>
    <w:rsid w:val="0005750B"/>
    <w:rsid w:val="0006233B"/>
    <w:rsid w:val="000625D0"/>
    <w:rsid w:val="00065B97"/>
    <w:rsid w:val="000710E3"/>
    <w:rsid w:val="0007141C"/>
    <w:rsid w:val="00071FD9"/>
    <w:rsid w:val="0007219B"/>
    <w:rsid w:val="00075249"/>
    <w:rsid w:val="0007646C"/>
    <w:rsid w:val="00076BF8"/>
    <w:rsid w:val="000777D6"/>
    <w:rsid w:val="00077F9D"/>
    <w:rsid w:val="0008276D"/>
    <w:rsid w:val="00082BD3"/>
    <w:rsid w:val="00083846"/>
    <w:rsid w:val="000847EF"/>
    <w:rsid w:val="00084C02"/>
    <w:rsid w:val="000850B6"/>
    <w:rsid w:val="00090010"/>
    <w:rsid w:val="0009593B"/>
    <w:rsid w:val="00095D30"/>
    <w:rsid w:val="0009748B"/>
    <w:rsid w:val="000A044F"/>
    <w:rsid w:val="000A0633"/>
    <w:rsid w:val="000A378E"/>
    <w:rsid w:val="000A4580"/>
    <w:rsid w:val="000A4F10"/>
    <w:rsid w:val="000A6F3B"/>
    <w:rsid w:val="000A70C9"/>
    <w:rsid w:val="000B3A32"/>
    <w:rsid w:val="000B64D9"/>
    <w:rsid w:val="000B6DAD"/>
    <w:rsid w:val="000B7050"/>
    <w:rsid w:val="000C280C"/>
    <w:rsid w:val="000C45C3"/>
    <w:rsid w:val="000C46BE"/>
    <w:rsid w:val="000C484E"/>
    <w:rsid w:val="000C58D5"/>
    <w:rsid w:val="000C7952"/>
    <w:rsid w:val="000C7AAF"/>
    <w:rsid w:val="000C7F3C"/>
    <w:rsid w:val="000D214A"/>
    <w:rsid w:val="000D2920"/>
    <w:rsid w:val="000D6626"/>
    <w:rsid w:val="000D7629"/>
    <w:rsid w:val="000E0063"/>
    <w:rsid w:val="000E0CB9"/>
    <w:rsid w:val="000E2B15"/>
    <w:rsid w:val="000E3DA3"/>
    <w:rsid w:val="000E46CD"/>
    <w:rsid w:val="000F00D3"/>
    <w:rsid w:val="000F2DAC"/>
    <w:rsid w:val="000F30DB"/>
    <w:rsid w:val="000F3B1E"/>
    <w:rsid w:val="000F634C"/>
    <w:rsid w:val="000F6684"/>
    <w:rsid w:val="000F6CBD"/>
    <w:rsid w:val="000F728E"/>
    <w:rsid w:val="00100E1D"/>
    <w:rsid w:val="001020CE"/>
    <w:rsid w:val="001025B0"/>
    <w:rsid w:val="00102730"/>
    <w:rsid w:val="00105F73"/>
    <w:rsid w:val="001060E1"/>
    <w:rsid w:val="001072F4"/>
    <w:rsid w:val="00107CAB"/>
    <w:rsid w:val="00110611"/>
    <w:rsid w:val="001126B0"/>
    <w:rsid w:val="00112D40"/>
    <w:rsid w:val="001152AF"/>
    <w:rsid w:val="00115600"/>
    <w:rsid w:val="001158E0"/>
    <w:rsid w:val="00115E45"/>
    <w:rsid w:val="0011694A"/>
    <w:rsid w:val="00117E01"/>
    <w:rsid w:val="001201C4"/>
    <w:rsid w:val="001231D0"/>
    <w:rsid w:val="00123677"/>
    <w:rsid w:val="001276F5"/>
    <w:rsid w:val="001301B3"/>
    <w:rsid w:val="00131A13"/>
    <w:rsid w:val="00132104"/>
    <w:rsid w:val="00132728"/>
    <w:rsid w:val="00132741"/>
    <w:rsid w:val="00133CA8"/>
    <w:rsid w:val="00134250"/>
    <w:rsid w:val="00134BCA"/>
    <w:rsid w:val="001404D5"/>
    <w:rsid w:val="00142984"/>
    <w:rsid w:val="00143685"/>
    <w:rsid w:val="001450F0"/>
    <w:rsid w:val="00146CC9"/>
    <w:rsid w:val="0015086C"/>
    <w:rsid w:val="00151631"/>
    <w:rsid w:val="001520BB"/>
    <w:rsid w:val="0015296E"/>
    <w:rsid w:val="00152DEA"/>
    <w:rsid w:val="0015472D"/>
    <w:rsid w:val="001549F2"/>
    <w:rsid w:val="00155356"/>
    <w:rsid w:val="001559ED"/>
    <w:rsid w:val="00155AE6"/>
    <w:rsid w:val="00156538"/>
    <w:rsid w:val="00157E83"/>
    <w:rsid w:val="001603B0"/>
    <w:rsid w:val="0016072B"/>
    <w:rsid w:val="0016174E"/>
    <w:rsid w:val="00163857"/>
    <w:rsid w:val="001646B6"/>
    <w:rsid w:val="00165B28"/>
    <w:rsid w:val="0016753E"/>
    <w:rsid w:val="00167850"/>
    <w:rsid w:val="00171183"/>
    <w:rsid w:val="001714DE"/>
    <w:rsid w:val="00171C85"/>
    <w:rsid w:val="00172D53"/>
    <w:rsid w:val="00173EF7"/>
    <w:rsid w:val="00174C0D"/>
    <w:rsid w:val="0017685F"/>
    <w:rsid w:val="001819FE"/>
    <w:rsid w:val="001820A8"/>
    <w:rsid w:val="00185452"/>
    <w:rsid w:val="00185472"/>
    <w:rsid w:val="00187853"/>
    <w:rsid w:val="00187BBE"/>
    <w:rsid w:val="001931EC"/>
    <w:rsid w:val="00194000"/>
    <w:rsid w:val="001955E3"/>
    <w:rsid w:val="001958D5"/>
    <w:rsid w:val="00196722"/>
    <w:rsid w:val="001970C3"/>
    <w:rsid w:val="001970D8"/>
    <w:rsid w:val="00197145"/>
    <w:rsid w:val="001A03EC"/>
    <w:rsid w:val="001A10D1"/>
    <w:rsid w:val="001A184C"/>
    <w:rsid w:val="001A19E6"/>
    <w:rsid w:val="001A2550"/>
    <w:rsid w:val="001A2EA4"/>
    <w:rsid w:val="001A5251"/>
    <w:rsid w:val="001A580B"/>
    <w:rsid w:val="001A6527"/>
    <w:rsid w:val="001A6775"/>
    <w:rsid w:val="001A7E04"/>
    <w:rsid w:val="001B13CC"/>
    <w:rsid w:val="001B5030"/>
    <w:rsid w:val="001B75DD"/>
    <w:rsid w:val="001B791A"/>
    <w:rsid w:val="001C14F7"/>
    <w:rsid w:val="001C1EB3"/>
    <w:rsid w:val="001C1FE9"/>
    <w:rsid w:val="001C297D"/>
    <w:rsid w:val="001C5009"/>
    <w:rsid w:val="001C59B6"/>
    <w:rsid w:val="001C6C57"/>
    <w:rsid w:val="001C7596"/>
    <w:rsid w:val="001C77D5"/>
    <w:rsid w:val="001D155F"/>
    <w:rsid w:val="001D19A6"/>
    <w:rsid w:val="001D1FA6"/>
    <w:rsid w:val="001D2634"/>
    <w:rsid w:val="001D3DB5"/>
    <w:rsid w:val="001D4279"/>
    <w:rsid w:val="001D78C6"/>
    <w:rsid w:val="001E04CA"/>
    <w:rsid w:val="001E09EE"/>
    <w:rsid w:val="001E241D"/>
    <w:rsid w:val="001E422D"/>
    <w:rsid w:val="001E47FB"/>
    <w:rsid w:val="001E4DAE"/>
    <w:rsid w:val="001E5390"/>
    <w:rsid w:val="001E72C8"/>
    <w:rsid w:val="001E730A"/>
    <w:rsid w:val="001F0613"/>
    <w:rsid w:val="001F1739"/>
    <w:rsid w:val="001F1889"/>
    <w:rsid w:val="001F21CA"/>
    <w:rsid w:val="001F45B1"/>
    <w:rsid w:val="001F47DD"/>
    <w:rsid w:val="001F4AD4"/>
    <w:rsid w:val="001F5D36"/>
    <w:rsid w:val="001F760A"/>
    <w:rsid w:val="001F78AF"/>
    <w:rsid w:val="0020182D"/>
    <w:rsid w:val="00203077"/>
    <w:rsid w:val="00204E09"/>
    <w:rsid w:val="0020510D"/>
    <w:rsid w:val="0020735F"/>
    <w:rsid w:val="00207510"/>
    <w:rsid w:val="002104B4"/>
    <w:rsid w:val="002169ED"/>
    <w:rsid w:val="002231A0"/>
    <w:rsid w:val="00224FB5"/>
    <w:rsid w:val="0022557D"/>
    <w:rsid w:val="0022711B"/>
    <w:rsid w:val="00227885"/>
    <w:rsid w:val="0023040F"/>
    <w:rsid w:val="0023124E"/>
    <w:rsid w:val="002316E0"/>
    <w:rsid w:val="00232135"/>
    <w:rsid w:val="00232521"/>
    <w:rsid w:val="002357CB"/>
    <w:rsid w:val="002360DA"/>
    <w:rsid w:val="002361BB"/>
    <w:rsid w:val="00237A71"/>
    <w:rsid w:val="00237BC8"/>
    <w:rsid w:val="00240BB2"/>
    <w:rsid w:val="00240C13"/>
    <w:rsid w:val="002446E9"/>
    <w:rsid w:val="00245B6A"/>
    <w:rsid w:val="002466A7"/>
    <w:rsid w:val="0024677B"/>
    <w:rsid w:val="00247778"/>
    <w:rsid w:val="00247829"/>
    <w:rsid w:val="002507E8"/>
    <w:rsid w:val="00250DC0"/>
    <w:rsid w:val="00251B4B"/>
    <w:rsid w:val="00252A71"/>
    <w:rsid w:val="00253076"/>
    <w:rsid w:val="0025327C"/>
    <w:rsid w:val="00253B21"/>
    <w:rsid w:val="00255CDC"/>
    <w:rsid w:val="00255F10"/>
    <w:rsid w:val="00256255"/>
    <w:rsid w:val="00256331"/>
    <w:rsid w:val="002574CB"/>
    <w:rsid w:val="00261991"/>
    <w:rsid w:val="002633E8"/>
    <w:rsid w:val="002636B3"/>
    <w:rsid w:val="002652AF"/>
    <w:rsid w:val="00270B40"/>
    <w:rsid w:val="00272CF0"/>
    <w:rsid w:val="00275E94"/>
    <w:rsid w:val="002770CA"/>
    <w:rsid w:val="002779C6"/>
    <w:rsid w:val="00280111"/>
    <w:rsid w:val="00282FD9"/>
    <w:rsid w:val="00283AF2"/>
    <w:rsid w:val="0028551E"/>
    <w:rsid w:val="00286167"/>
    <w:rsid w:val="0028663E"/>
    <w:rsid w:val="002866F3"/>
    <w:rsid w:val="00286A01"/>
    <w:rsid w:val="00287290"/>
    <w:rsid w:val="00287B45"/>
    <w:rsid w:val="00287BDD"/>
    <w:rsid w:val="00291388"/>
    <w:rsid w:val="0029520C"/>
    <w:rsid w:val="00295DA7"/>
    <w:rsid w:val="00295EFA"/>
    <w:rsid w:val="0029609D"/>
    <w:rsid w:val="00297588"/>
    <w:rsid w:val="00297D8B"/>
    <w:rsid w:val="002A1FBD"/>
    <w:rsid w:val="002A2C76"/>
    <w:rsid w:val="002A3086"/>
    <w:rsid w:val="002A355B"/>
    <w:rsid w:val="002A5066"/>
    <w:rsid w:val="002A6998"/>
    <w:rsid w:val="002B23BA"/>
    <w:rsid w:val="002B251A"/>
    <w:rsid w:val="002B2BDB"/>
    <w:rsid w:val="002B3EEB"/>
    <w:rsid w:val="002B512D"/>
    <w:rsid w:val="002B7B30"/>
    <w:rsid w:val="002B7CAF"/>
    <w:rsid w:val="002C00F8"/>
    <w:rsid w:val="002C07C9"/>
    <w:rsid w:val="002C209E"/>
    <w:rsid w:val="002C2BB4"/>
    <w:rsid w:val="002C4064"/>
    <w:rsid w:val="002C423C"/>
    <w:rsid w:val="002C5024"/>
    <w:rsid w:val="002C6BCF"/>
    <w:rsid w:val="002D06A7"/>
    <w:rsid w:val="002D2BE4"/>
    <w:rsid w:val="002D36D6"/>
    <w:rsid w:val="002D3AB0"/>
    <w:rsid w:val="002D417C"/>
    <w:rsid w:val="002E0C10"/>
    <w:rsid w:val="002E0C2E"/>
    <w:rsid w:val="002E1EBA"/>
    <w:rsid w:val="002E202A"/>
    <w:rsid w:val="002E22E3"/>
    <w:rsid w:val="002E49FB"/>
    <w:rsid w:val="002E565A"/>
    <w:rsid w:val="002E671D"/>
    <w:rsid w:val="002E7BE4"/>
    <w:rsid w:val="002F086E"/>
    <w:rsid w:val="002F1385"/>
    <w:rsid w:val="002F1C46"/>
    <w:rsid w:val="002F39B4"/>
    <w:rsid w:val="002F5A10"/>
    <w:rsid w:val="002F67CD"/>
    <w:rsid w:val="00300647"/>
    <w:rsid w:val="00300713"/>
    <w:rsid w:val="00300EA6"/>
    <w:rsid w:val="00300F3E"/>
    <w:rsid w:val="00302C43"/>
    <w:rsid w:val="003031D3"/>
    <w:rsid w:val="00306066"/>
    <w:rsid w:val="003065D4"/>
    <w:rsid w:val="003124F6"/>
    <w:rsid w:val="0031273C"/>
    <w:rsid w:val="00313541"/>
    <w:rsid w:val="00314421"/>
    <w:rsid w:val="003151DD"/>
    <w:rsid w:val="00315C70"/>
    <w:rsid w:val="00316AC3"/>
    <w:rsid w:val="00317689"/>
    <w:rsid w:val="00320EA1"/>
    <w:rsid w:val="003216F5"/>
    <w:rsid w:val="003223D6"/>
    <w:rsid w:val="00326B4E"/>
    <w:rsid w:val="0033070B"/>
    <w:rsid w:val="00331CC7"/>
    <w:rsid w:val="00333644"/>
    <w:rsid w:val="00335931"/>
    <w:rsid w:val="003366EB"/>
    <w:rsid w:val="00337B12"/>
    <w:rsid w:val="00343E5A"/>
    <w:rsid w:val="00344667"/>
    <w:rsid w:val="003449F9"/>
    <w:rsid w:val="00346646"/>
    <w:rsid w:val="00351004"/>
    <w:rsid w:val="00351A92"/>
    <w:rsid w:val="00352F4E"/>
    <w:rsid w:val="00353487"/>
    <w:rsid w:val="00354091"/>
    <w:rsid w:val="003614D8"/>
    <w:rsid w:val="00365127"/>
    <w:rsid w:val="003669F2"/>
    <w:rsid w:val="00370DEE"/>
    <w:rsid w:val="0037152A"/>
    <w:rsid w:val="003739EF"/>
    <w:rsid w:val="0037503F"/>
    <w:rsid w:val="00380D50"/>
    <w:rsid w:val="003859A6"/>
    <w:rsid w:val="003915C8"/>
    <w:rsid w:val="00393F03"/>
    <w:rsid w:val="00394A14"/>
    <w:rsid w:val="003950BF"/>
    <w:rsid w:val="003979C0"/>
    <w:rsid w:val="003A0263"/>
    <w:rsid w:val="003A043A"/>
    <w:rsid w:val="003A2481"/>
    <w:rsid w:val="003A24D1"/>
    <w:rsid w:val="003A646F"/>
    <w:rsid w:val="003A7340"/>
    <w:rsid w:val="003A7B0F"/>
    <w:rsid w:val="003B0241"/>
    <w:rsid w:val="003B058C"/>
    <w:rsid w:val="003B1303"/>
    <w:rsid w:val="003B1523"/>
    <w:rsid w:val="003B2236"/>
    <w:rsid w:val="003B40A0"/>
    <w:rsid w:val="003B533C"/>
    <w:rsid w:val="003B5B57"/>
    <w:rsid w:val="003C081E"/>
    <w:rsid w:val="003C0FBB"/>
    <w:rsid w:val="003C15EA"/>
    <w:rsid w:val="003C2219"/>
    <w:rsid w:val="003C3D91"/>
    <w:rsid w:val="003C74BD"/>
    <w:rsid w:val="003D05BD"/>
    <w:rsid w:val="003D20AF"/>
    <w:rsid w:val="003D232B"/>
    <w:rsid w:val="003D47B6"/>
    <w:rsid w:val="003D502F"/>
    <w:rsid w:val="003D5674"/>
    <w:rsid w:val="003D5FB4"/>
    <w:rsid w:val="003D68C1"/>
    <w:rsid w:val="003D6F6E"/>
    <w:rsid w:val="003D6FC2"/>
    <w:rsid w:val="003E197F"/>
    <w:rsid w:val="003E2F34"/>
    <w:rsid w:val="003E35B7"/>
    <w:rsid w:val="003E6417"/>
    <w:rsid w:val="003E6422"/>
    <w:rsid w:val="003E6CF6"/>
    <w:rsid w:val="003E6D49"/>
    <w:rsid w:val="003F169E"/>
    <w:rsid w:val="003F1893"/>
    <w:rsid w:val="003F5613"/>
    <w:rsid w:val="003F5A2E"/>
    <w:rsid w:val="003F6060"/>
    <w:rsid w:val="00401C01"/>
    <w:rsid w:val="00401D47"/>
    <w:rsid w:val="00402195"/>
    <w:rsid w:val="004027D1"/>
    <w:rsid w:val="0040330B"/>
    <w:rsid w:val="00403EEA"/>
    <w:rsid w:val="004052EB"/>
    <w:rsid w:val="0040660D"/>
    <w:rsid w:val="00406D18"/>
    <w:rsid w:val="00410732"/>
    <w:rsid w:val="004109AC"/>
    <w:rsid w:val="00411889"/>
    <w:rsid w:val="004168B5"/>
    <w:rsid w:val="00417EAB"/>
    <w:rsid w:val="0042090E"/>
    <w:rsid w:val="00421EF3"/>
    <w:rsid w:val="004232E4"/>
    <w:rsid w:val="004240EA"/>
    <w:rsid w:val="00424F93"/>
    <w:rsid w:val="00425420"/>
    <w:rsid w:val="004260C4"/>
    <w:rsid w:val="00427338"/>
    <w:rsid w:val="00427D3B"/>
    <w:rsid w:val="00427EEC"/>
    <w:rsid w:val="004313C8"/>
    <w:rsid w:val="0043298F"/>
    <w:rsid w:val="00437769"/>
    <w:rsid w:val="00437FEB"/>
    <w:rsid w:val="00441399"/>
    <w:rsid w:val="004414E7"/>
    <w:rsid w:val="00442759"/>
    <w:rsid w:val="00446CDD"/>
    <w:rsid w:val="004506EF"/>
    <w:rsid w:val="004510F4"/>
    <w:rsid w:val="00454A92"/>
    <w:rsid w:val="0046083F"/>
    <w:rsid w:val="00461A32"/>
    <w:rsid w:val="00461E63"/>
    <w:rsid w:val="00465029"/>
    <w:rsid w:val="0046559A"/>
    <w:rsid w:val="004657A7"/>
    <w:rsid w:val="0046667C"/>
    <w:rsid w:val="00466EDC"/>
    <w:rsid w:val="004700F8"/>
    <w:rsid w:val="004735A4"/>
    <w:rsid w:val="00473609"/>
    <w:rsid w:val="00473646"/>
    <w:rsid w:val="00474C44"/>
    <w:rsid w:val="00475598"/>
    <w:rsid w:val="004759A1"/>
    <w:rsid w:val="00482ADB"/>
    <w:rsid w:val="00483FF0"/>
    <w:rsid w:val="004864BB"/>
    <w:rsid w:val="00487F1D"/>
    <w:rsid w:val="004917E5"/>
    <w:rsid w:val="00491DA8"/>
    <w:rsid w:val="004921D4"/>
    <w:rsid w:val="0049358B"/>
    <w:rsid w:val="0049385A"/>
    <w:rsid w:val="004939CD"/>
    <w:rsid w:val="00494213"/>
    <w:rsid w:val="00494B87"/>
    <w:rsid w:val="0049512F"/>
    <w:rsid w:val="004966E9"/>
    <w:rsid w:val="004A04E3"/>
    <w:rsid w:val="004A0559"/>
    <w:rsid w:val="004A0610"/>
    <w:rsid w:val="004A292E"/>
    <w:rsid w:val="004A2B75"/>
    <w:rsid w:val="004A3A6D"/>
    <w:rsid w:val="004A580F"/>
    <w:rsid w:val="004A60DA"/>
    <w:rsid w:val="004A6E91"/>
    <w:rsid w:val="004B0AB5"/>
    <w:rsid w:val="004B307E"/>
    <w:rsid w:val="004B37C0"/>
    <w:rsid w:val="004B4902"/>
    <w:rsid w:val="004B55D3"/>
    <w:rsid w:val="004B672C"/>
    <w:rsid w:val="004B7606"/>
    <w:rsid w:val="004C0CAA"/>
    <w:rsid w:val="004C129D"/>
    <w:rsid w:val="004C2267"/>
    <w:rsid w:val="004C435C"/>
    <w:rsid w:val="004C5520"/>
    <w:rsid w:val="004C6AC6"/>
    <w:rsid w:val="004C7DA5"/>
    <w:rsid w:val="004D2E80"/>
    <w:rsid w:val="004D32FD"/>
    <w:rsid w:val="004D41C3"/>
    <w:rsid w:val="004D7504"/>
    <w:rsid w:val="004E03C9"/>
    <w:rsid w:val="004E1149"/>
    <w:rsid w:val="004E6843"/>
    <w:rsid w:val="004E7C00"/>
    <w:rsid w:val="004F102A"/>
    <w:rsid w:val="004F1061"/>
    <w:rsid w:val="004F239E"/>
    <w:rsid w:val="004F3225"/>
    <w:rsid w:val="004F4F17"/>
    <w:rsid w:val="00502AF4"/>
    <w:rsid w:val="00503A7D"/>
    <w:rsid w:val="00504EAC"/>
    <w:rsid w:val="00506BC9"/>
    <w:rsid w:val="00510EAB"/>
    <w:rsid w:val="00513EF0"/>
    <w:rsid w:val="00515189"/>
    <w:rsid w:val="00515412"/>
    <w:rsid w:val="00515668"/>
    <w:rsid w:val="005255A9"/>
    <w:rsid w:val="00526CB1"/>
    <w:rsid w:val="00527079"/>
    <w:rsid w:val="00527D0E"/>
    <w:rsid w:val="00527DB0"/>
    <w:rsid w:val="00534F86"/>
    <w:rsid w:val="0053594B"/>
    <w:rsid w:val="005373B8"/>
    <w:rsid w:val="0054009E"/>
    <w:rsid w:val="0054121E"/>
    <w:rsid w:val="00541685"/>
    <w:rsid w:val="005459B3"/>
    <w:rsid w:val="00550011"/>
    <w:rsid w:val="005500EE"/>
    <w:rsid w:val="00551591"/>
    <w:rsid w:val="00551BDE"/>
    <w:rsid w:val="00553FEB"/>
    <w:rsid w:val="00555FC8"/>
    <w:rsid w:val="00560CD9"/>
    <w:rsid w:val="005626FB"/>
    <w:rsid w:val="00562EA9"/>
    <w:rsid w:val="00562EFA"/>
    <w:rsid w:val="0056338B"/>
    <w:rsid w:val="005654FD"/>
    <w:rsid w:val="00565B5E"/>
    <w:rsid w:val="00566125"/>
    <w:rsid w:val="00567248"/>
    <w:rsid w:val="00570C9D"/>
    <w:rsid w:val="00571998"/>
    <w:rsid w:val="005766C8"/>
    <w:rsid w:val="00576E36"/>
    <w:rsid w:val="005777EC"/>
    <w:rsid w:val="00577AE0"/>
    <w:rsid w:val="00577CD7"/>
    <w:rsid w:val="005849D7"/>
    <w:rsid w:val="00591136"/>
    <w:rsid w:val="005919E2"/>
    <w:rsid w:val="0059242A"/>
    <w:rsid w:val="00592D2F"/>
    <w:rsid w:val="00593CBE"/>
    <w:rsid w:val="0059437F"/>
    <w:rsid w:val="005951E1"/>
    <w:rsid w:val="00596974"/>
    <w:rsid w:val="005A481C"/>
    <w:rsid w:val="005A50BB"/>
    <w:rsid w:val="005A5E1E"/>
    <w:rsid w:val="005A631C"/>
    <w:rsid w:val="005B0888"/>
    <w:rsid w:val="005B5855"/>
    <w:rsid w:val="005B60CB"/>
    <w:rsid w:val="005B754A"/>
    <w:rsid w:val="005C09D3"/>
    <w:rsid w:val="005C0A55"/>
    <w:rsid w:val="005C0BF0"/>
    <w:rsid w:val="005C359F"/>
    <w:rsid w:val="005C56CE"/>
    <w:rsid w:val="005D07C5"/>
    <w:rsid w:val="005D1592"/>
    <w:rsid w:val="005D1605"/>
    <w:rsid w:val="005D1CAE"/>
    <w:rsid w:val="005D34D8"/>
    <w:rsid w:val="005D35E1"/>
    <w:rsid w:val="005D381E"/>
    <w:rsid w:val="005D3889"/>
    <w:rsid w:val="005D71E8"/>
    <w:rsid w:val="005E0632"/>
    <w:rsid w:val="005E1101"/>
    <w:rsid w:val="005E19BE"/>
    <w:rsid w:val="005E28E1"/>
    <w:rsid w:val="005E2BFA"/>
    <w:rsid w:val="005E3438"/>
    <w:rsid w:val="005E3CF9"/>
    <w:rsid w:val="005E46CF"/>
    <w:rsid w:val="005E546F"/>
    <w:rsid w:val="005E5584"/>
    <w:rsid w:val="005E62E4"/>
    <w:rsid w:val="005E71C1"/>
    <w:rsid w:val="005F0386"/>
    <w:rsid w:val="005F0D1B"/>
    <w:rsid w:val="005F0EFF"/>
    <w:rsid w:val="005F152C"/>
    <w:rsid w:val="005F1A62"/>
    <w:rsid w:val="005F1BBE"/>
    <w:rsid w:val="005F2972"/>
    <w:rsid w:val="005F301B"/>
    <w:rsid w:val="005F3B54"/>
    <w:rsid w:val="005F4AB4"/>
    <w:rsid w:val="005F64E7"/>
    <w:rsid w:val="005F6A66"/>
    <w:rsid w:val="005F7720"/>
    <w:rsid w:val="006006E7"/>
    <w:rsid w:val="00602D82"/>
    <w:rsid w:val="00604B50"/>
    <w:rsid w:val="00605D89"/>
    <w:rsid w:val="006060DF"/>
    <w:rsid w:val="00606250"/>
    <w:rsid w:val="00610A0E"/>
    <w:rsid w:val="00611181"/>
    <w:rsid w:val="00613656"/>
    <w:rsid w:val="0061425B"/>
    <w:rsid w:val="00614560"/>
    <w:rsid w:val="006147BE"/>
    <w:rsid w:val="00617EE1"/>
    <w:rsid w:val="006223A2"/>
    <w:rsid w:val="006238A1"/>
    <w:rsid w:val="00624B2D"/>
    <w:rsid w:val="006264D6"/>
    <w:rsid w:val="00630832"/>
    <w:rsid w:val="006315D0"/>
    <w:rsid w:val="0063461E"/>
    <w:rsid w:val="00635682"/>
    <w:rsid w:val="006376B2"/>
    <w:rsid w:val="00640516"/>
    <w:rsid w:val="00640A10"/>
    <w:rsid w:val="00641B09"/>
    <w:rsid w:val="00641E0D"/>
    <w:rsid w:val="006455CF"/>
    <w:rsid w:val="00646C1D"/>
    <w:rsid w:val="00646D19"/>
    <w:rsid w:val="00647C7F"/>
    <w:rsid w:val="00650199"/>
    <w:rsid w:val="00650AF6"/>
    <w:rsid w:val="00650F45"/>
    <w:rsid w:val="00653EBA"/>
    <w:rsid w:val="00654487"/>
    <w:rsid w:val="00655EA5"/>
    <w:rsid w:val="0065629E"/>
    <w:rsid w:val="006606D0"/>
    <w:rsid w:val="00661C5A"/>
    <w:rsid w:val="00662572"/>
    <w:rsid w:val="0066331A"/>
    <w:rsid w:val="00664B61"/>
    <w:rsid w:val="006651F9"/>
    <w:rsid w:val="00665A2C"/>
    <w:rsid w:val="00665B0A"/>
    <w:rsid w:val="00670D53"/>
    <w:rsid w:val="0067295F"/>
    <w:rsid w:val="00674540"/>
    <w:rsid w:val="00676A7E"/>
    <w:rsid w:val="006771F5"/>
    <w:rsid w:val="00677F42"/>
    <w:rsid w:val="00677F89"/>
    <w:rsid w:val="00680FC6"/>
    <w:rsid w:val="00685932"/>
    <w:rsid w:val="006866CE"/>
    <w:rsid w:val="00687A55"/>
    <w:rsid w:val="0069079F"/>
    <w:rsid w:val="006909E8"/>
    <w:rsid w:val="00690BC5"/>
    <w:rsid w:val="00692DAB"/>
    <w:rsid w:val="00694666"/>
    <w:rsid w:val="00694F03"/>
    <w:rsid w:val="0069648E"/>
    <w:rsid w:val="00697B52"/>
    <w:rsid w:val="006A0F26"/>
    <w:rsid w:val="006A4447"/>
    <w:rsid w:val="006A605F"/>
    <w:rsid w:val="006B05EE"/>
    <w:rsid w:val="006B2472"/>
    <w:rsid w:val="006B33AA"/>
    <w:rsid w:val="006B41A3"/>
    <w:rsid w:val="006B7450"/>
    <w:rsid w:val="006B778C"/>
    <w:rsid w:val="006B78F1"/>
    <w:rsid w:val="006C0E67"/>
    <w:rsid w:val="006C1D24"/>
    <w:rsid w:val="006C2567"/>
    <w:rsid w:val="006C261B"/>
    <w:rsid w:val="006C44F4"/>
    <w:rsid w:val="006C7A1A"/>
    <w:rsid w:val="006C7C97"/>
    <w:rsid w:val="006D1712"/>
    <w:rsid w:val="006D1D7A"/>
    <w:rsid w:val="006D6D02"/>
    <w:rsid w:val="006D7EC7"/>
    <w:rsid w:val="006E16FE"/>
    <w:rsid w:val="006E4D8F"/>
    <w:rsid w:val="006E79BD"/>
    <w:rsid w:val="006E7BFE"/>
    <w:rsid w:val="006F0678"/>
    <w:rsid w:val="006F3A85"/>
    <w:rsid w:val="006F3BB0"/>
    <w:rsid w:val="006F3EB5"/>
    <w:rsid w:val="006F69C0"/>
    <w:rsid w:val="00700396"/>
    <w:rsid w:val="00700CDB"/>
    <w:rsid w:val="007013CA"/>
    <w:rsid w:val="00702671"/>
    <w:rsid w:val="00704B49"/>
    <w:rsid w:val="00705B0D"/>
    <w:rsid w:val="00705D23"/>
    <w:rsid w:val="00707272"/>
    <w:rsid w:val="0071382B"/>
    <w:rsid w:val="00715749"/>
    <w:rsid w:val="00723939"/>
    <w:rsid w:val="007269EE"/>
    <w:rsid w:val="007315B8"/>
    <w:rsid w:val="00732949"/>
    <w:rsid w:val="00733458"/>
    <w:rsid w:val="00733857"/>
    <w:rsid w:val="00735098"/>
    <w:rsid w:val="00737063"/>
    <w:rsid w:val="00737DCC"/>
    <w:rsid w:val="0074161E"/>
    <w:rsid w:val="0074397D"/>
    <w:rsid w:val="00745F4C"/>
    <w:rsid w:val="0075094C"/>
    <w:rsid w:val="00751D85"/>
    <w:rsid w:val="00754975"/>
    <w:rsid w:val="00755BED"/>
    <w:rsid w:val="0075673E"/>
    <w:rsid w:val="007570A9"/>
    <w:rsid w:val="0075743A"/>
    <w:rsid w:val="00760BD3"/>
    <w:rsid w:val="00760E68"/>
    <w:rsid w:val="00761A0B"/>
    <w:rsid w:val="007627FF"/>
    <w:rsid w:val="00762AE3"/>
    <w:rsid w:val="007636AB"/>
    <w:rsid w:val="00763CCD"/>
    <w:rsid w:val="00763F90"/>
    <w:rsid w:val="007660A3"/>
    <w:rsid w:val="00766EFA"/>
    <w:rsid w:val="00767162"/>
    <w:rsid w:val="00770195"/>
    <w:rsid w:val="007719E0"/>
    <w:rsid w:val="00771C07"/>
    <w:rsid w:val="00772754"/>
    <w:rsid w:val="007744E5"/>
    <w:rsid w:val="007769F4"/>
    <w:rsid w:val="007776E5"/>
    <w:rsid w:val="00780D15"/>
    <w:rsid w:val="00780DC9"/>
    <w:rsid w:val="00781CCD"/>
    <w:rsid w:val="0078401D"/>
    <w:rsid w:val="007846FE"/>
    <w:rsid w:val="00787E3E"/>
    <w:rsid w:val="00790EF0"/>
    <w:rsid w:val="00791172"/>
    <w:rsid w:val="00792770"/>
    <w:rsid w:val="00792B5D"/>
    <w:rsid w:val="00793AA5"/>
    <w:rsid w:val="00794D99"/>
    <w:rsid w:val="00795304"/>
    <w:rsid w:val="0079596B"/>
    <w:rsid w:val="00796049"/>
    <w:rsid w:val="007970E6"/>
    <w:rsid w:val="007A0947"/>
    <w:rsid w:val="007A137E"/>
    <w:rsid w:val="007A1C82"/>
    <w:rsid w:val="007A1D58"/>
    <w:rsid w:val="007A2442"/>
    <w:rsid w:val="007A269E"/>
    <w:rsid w:val="007A33BF"/>
    <w:rsid w:val="007A40FB"/>
    <w:rsid w:val="007A5457"/>
    <w:rsid w:val="007A5C85"/>
    <w:rsid w:val="007A6FB7"/>
    <w:rsid w:val="007A705D"/>
    <w:rsid w:val="007A7442"/>
    <w:rsid w:val="007B044B"/>
    <w:rsid w:val="007B1D34"/>
    <w:rsid w:val="007B2C82"/>
    <w:rsid w:val="007C1C9B"/>
    <w:rsid w:val="007C2C27"/>
    <w:rsid w:val="007C65A7"/>
    <w:rsid w:val="007D150D"/>
    <w:rsid w:val="007D5419"/>
    <w:rsid w:val="007D54FA"/>
    <w:rsid w:val="007D78CF"/>
    <w:rsid w:val="007E0EAC"/>
    <w:rsid w:val="007E4775"/>
    <w:rsid w:val="007E4999"/>
    <w:rsid w:val="007E4F5F"/>
    <w:rsid w:val="007E4FAD"/>
    <w:rsid w:val="007E5017"/>
    <w:rsid w:val="007E580A"/>
    <w:rsid w:val="007E5F75"/>
    <w:rsid w:val="007E656D"/>
    <w:rsid w:val="007E6C1B"/>
    <w:rsid w:val="007E78F2"/>
    <w:rsid w:val="007F3549"/>
    <w:rsid w:val="007F3556"/>
    <w:rsid w:val="007F5F75"/>
    <w:rsid w:val="00800AEA"/>
    <w:rsid w:val="00801548"/>
    <w:rsid w:val="00801DA0"/>
    <w:rsid w:val="00802194"/>
    <w:rsid w:val="00802295"/>
    <w:rsid w:val="00802BCF"/>
    <w:rsid w:val="00805A81"/>
    <w:rsid w:val="00810D6F"/>
    <w:rsid w:val="008140AC"/>
    <w:rsid w:val="00814CDC"/>
    <w:rsid w:val="00814F3B"/>
    <w:rsid w:val="008152E9"/>
    <w:rsid w:val="008156B9"/>
    <w:rsid w:val="008174FA"/>
    <w:rsid w:val="00821281"/>
    <w:rsid w:val="008212F8"/>
    <w:rsid w:val="00825B99"/>
    <w:rsid w:val="00826E60"/>
    <w:rsid w:val="0082754D"/>
    <w:rsid w:val="0083007B"/>
    <w:rsid w:val="008300FC"/>
    <w:rsid w:val="00830C24"/>
    <w:rsid w:val="00831726"/>
    <w:rsid w:val="00832A55"/>
    <w:rsid w:val="00832D15"/>
    <w:rsid w:val="00832F24"/>
    <w:rsid w:val="0083432A"/>
    <w:rsid w:val="00834B31"/>
    <w:rsid w:val="00837FE7"/>
    <w:rsid w:val="0084023E"/>
    <w:rsid w:val="00840E37"/>
    <w:rsid w:val="00840E9B"/>
    <w:rsid w:val="00842F63"/>
    <w:rsid w:val="00843064"/>
    <w:rsid w:val="00843753"/>
    <w:rsid w:val="00847EE7"/>
    <w:rsid w:val="00847FE9"/>
    <w:rsid w:val="00850785"/>
    <w:rsid w:val="008509B1"/>
    <w:rsid w:val="00850AA4"/>
    <w:rsid w:val="008553C7"/>
    <w:rsid w:val="00856E5C"/>
    <w:rsid w:val="00860FE0"/>
    <w:rsid w:val="008615FF"/>
    <w:rsid w:val="00862D5D"/>
    <w:rsid w:val="00863374"/>
    <w:rsid w:val="00863AF2"/>
    <w:rsid w:val="00864584"/>
    <w:rsid w:val="00865A05"/>
    <w:rsid w:val="0086606C"/>
    <w:rsid w:val="00867FB5"/>
    <w:rsid w:val="008709F4"/>
    <w:rsid w:val="00874A00"/>
    <w:rsid w:val="00874ECD"/>
    <w:rsid w:val="00876C3E"/>
    <w:rsid w:val="00880A02"/>
    <w:rsid w:val="008826E1"/>
    <w:rsid w:val="00884196"/>
    <w:rsid w:val="00885157"/>
    <w:rsid w:val="00887D84"/>
    <w:rsid w:val="00887E50"/>
    <w:rsid w:val="008906D7"/>
    <w:rsid w:val="008920EE"/>
    <w:rsid w:val="0089212F"/>
    <w:rsid w:val="0089292F"/>
    <w:rsid w:val="0089440E"/>
    <w:rsid w:val="008969BD"/>
    <w:rsid w:val="00896FEB"/>
    <w:rsid w:val="00897CE6"/>
    <w:rsid w:val="008A0C61"/>
    <w:rsid w:val="008A2B60"/>
    <w:rsid w:val="008A36B3"/>
    <w:rsid w:val="008A37D0"/>
    <w:rsid w:val="008A414C"/>
    <w:rsid w:val="008A5390"/>
    <w:rsid w:val="008A5EBC"/>
    <w:rsid w:val="008B006E"/>
    <w:rsid w:val="008B34D6"/>
    <w:rsid w:val="008B38EB"/>
    <w:rsid w:val="008B3B91"/>
    <w:rsid w:val="008B6A95"/>
    <w:rsid w:val="008B7A80"/>
    <w:rsid w:val="008B7D84"/>
    <w:rsid w:val="008C04C8"/>
    <w:rsid w:val="008C1484"/>
    <w:rsid w:val="008C2D18"/>
    <w:rsid w:val="008C47E3"/>
    <w:rsid w:val="008C4922"/>
    <w:rsid w:val="008C62AB"/>
    <w:rsid w:val="008C7261"/>
    <w:rsid w:val="008C7F81"/>
    <w:rsid w:val="008D1C8E"/>
    <w:rsid w:val="008D30AC"/>
    <w:rsid w:val="008D41C6"/>
    <w:rsid w:val="008D6489"/>
    <w:rsid w:val="008D6A4F"/>
    <w:rsid w:val="008D6D96"/>
    <w:rsid w:val="008E1463"/>
    <w:rsid w:val="008E216B"/>
    <w:rsid w:val="008E217B"/>
    <w:rsid w:val="008E220F"/>
    <w:rsid w:val="008E6701"/>
    <w:rsid w:val="008E6C26"/>
    <w:rsid w:val="008F147C"/>
    <w:rsid w:val="008F1873"/>
    <w:rsid w:val="008F1DFB"/>
    <w:rsid w:val="008F3388"/>
    <w:rsid w:val="008F3F9F"/>
    <w:rsid w:val="008F58C3"/>
    <w:rsid w:val="00900D29"/>
    <w:rsid w:val="00902018"/>
    <w:rsid w:val="009028A8"/>
    <w:rsid w:val="0090485B"/>
    <w:rsid w:val="00906034"/>
    <w:rsid w:val="00910661"/>
    <w:rsid w:val="0091253D"/>
    <w:rsid w:val="00915E90"/>
    <w:rsid w:val="0092014F"/>
    <w:rsid w:val="00920481"/>
    <w:rsid w:val="00920CE6"/>
    <w:rsid w:val="009210BA"/>
    <w:rsid w:val="00921C40"/>
    <w:rsid w:val="00927065"/>
    <w:rsid w:val="00930F6E"/>
    <w:rsid w:val="009323E9"/>
    <w:rsid w:val="00933A86"/>
    <w:rsid w:val="00935477"/>
    <w:rsid w:val="00940A66"/>
    <w:rsid w:val="00940F5E"/>
    <w:rsid w:val="009444B8"/>
    <w:rsid w:val="00946180"/>
    <w:rsid w:val="00947813"/>
    <w:rsid w:val="00950731"/>
    <w:rsid w:val="009537BD"/>
    <w:rsid w:val="00953F86"/>
    <w:rsid w:val="0095748B"/>
    <w:rsid w:val="009712ED"/>
    <w:rsid w:val="009743BF"/>
    <w:rsid w:val="009748A4"/>
    <w:rsid w:val="00975C00"/>
    <w:rsid w:val="009777F6"/>
    <w:rsid w:val="00977F75"/>
    <w:rsid w:val="00981E34"/>
    <w:rsid w:val="00982948"/>
    <w:rsid w:val="00983D5E"/>
    <w:rsid w:val="00992F92"/>
    <w:rsid w:val="00993A62"/>
    <w:rsid w:val="0099457E"/>
    <w:rsid w:val="009957FC"/>
    <w:rsid w:val="00996573"/>
    <w:rsid w:val="00996B70"/>
    <w:rsid w:val="00996BA0"/>
    <w:rsid w:val="00997CF4"/>
    <w:rsid w:val="009A1168"/>
    <w:rsid w:val="009A1C35"/>
    <w:rsid w:val="009A2E9B"/>
    <w:rsid w:val="009A706B"/>
    <w:rsid w:val="009A722C"/>
    <w:rsid w:val="009B0F5B"/>
    <w:rsid w:val="009B1AE7"/>
    <w:rsid w:val="009B3D44"/>
    <w:rsid w:val="009C04DF"/>
    <w:rsid w:val="009C0E14"/>
    <w:rsid w:val="009C3982"/>
    <w:rsid w:val="009C4587"/>
    <w:rsid w:val="009C7DB9"/>
    <w:rsid w:val="009D0267"/>
    <w:rsid w:val="009D08F2"/>
    <w:rsid w:val="009D3D42"/>
    <w:rsid w:val="009D4325"/>
    <w:rsid w:val="009D4D3B"/>
    <w:rsid w:val="009E0253"/>
    <w:rsid w:val="009E4750"/>
    <w:rsid w:val="009E571C"/>
    <w:rsid w:val="009E680A"/>
    <w:rsid w:val="009F0C61"/>
    <w:rsid w:val="009F0E13"/>
    <w:rsid w:val="009F5DEB"/>
    <w:rsid w:val="009F6084"/>
    <w:rsid w:val="009F6F7C"/>
    <w:rsid w:val="00A00197"/>
    <w:rsid w:val="00A00DA8"/>
    <w:rsid w:val="00A035E4"/>
    <w:rsid w:val="00A04B56"/>
    <w:rsid w:val="00A06790"/>
    <w:rsid w:val="00A069A5"/>
    <w:rsid w:val="00A0778F"/>
    <w:rsid w:val="00A07ED5"/>
    <w:rsid w:val="00A11796"/>
    <w:rsid w:val="00A117D8"/>
    <w:rsid w:val="00A11E7C"/>
    <w:rsid w:val="00A13A69"/>
    <w:rsid w:val="00A13DB6"/>
    <w:rsid w:val="00A14D81"/>
    <w:rsid w:val="00A14F42"/>
    <w:rsid w:val="00A160CD"/>
    <w:rsid w:val="00A17D5A"/>
    <w:rsid w:val="00A2446F"/>
    <w:rsid w:val="00A25C39"/>
    <w:rsid w:val="00A27F7B"/>
    <w:rsid w:val="00A301D5"/>
    <w:rsid w:val="00A308D7"/>
    <w:rsid w:val="00A30ACF"/>
    <w:rsid w:val="00A33650"/>
    <w:rsid w:val="00A34227"/>
    <w:rsid w:val="00A34253"/>
    <w:rsid w:val="00A40A1C"/>
    <w:rsid w:val="00A41224"/>
    <w:rsid w:val="00A415C6"/>
    <w:rsid w:val="00A44A30"/>
    <w:rsid w:val="00A44EAC"/>
    <w:rsid w:val="00A468CF"/>
    <w:rsid w:val="00A47129"/>
    <w:rsid w:val="00A4791A"/>
    <w:rsid w:val="00A5018A"/>
    <w:rsid w:val="00A5078E"/>
    <w:rsid w:val="00A547CA"/>
    <w:rsid w:val="00A5657A"/>
    <w:rsid w:val="00A569CA"/>
    <w:rsid w:val="00A577AC"/>
    <w:rsid w:val="00A62C18"/>
    <w:rsid w:val="00A63880"/>
    <w:rsid w:val="00A643BC"/>
    <w:rsid w:val="00A648B8"/>
    <w:rsid w:val="00A65328"/>
    <w:rsid w:val="00A65BFA"/>
    <w:rsid w:val="00A66D5A"/>
    <w:rsid w:val="00A71193"/>
    <w:rsid w:val="00A71F73"/>
    <w:rsid w:val="00A76A97"/>
    <w:rsid w:val="00A770E0"/>
    <w:rsid w:val="00A81804"/>
    <w:rsid w:val="00A82809"/>
    <w:rsid w:val="00A83779"/>
    <w:rsid w:val="00A83BFF"/>
    <w:rsid w:val="00A86EB1"/>
    <w:rsid w:val="00A87461"/>
    <w:rsid w:val="00A87E0A"/>
    <w:rsid w:val="00A900EA"/>
    <w:rsid w:val="00A902F0"/>
    <w:rsid w:val="00A92C8D"/>
    <w:rsid w:val="00A96831"/>
    <w:rsid w:val="00A972B6"/>
    <w:rsid w:val="00AA0A96"/>
    <w:rsid w:val="00AA3FF1"/>
    <w:rsid w:val="00AA4952"/>
    <w:rsid w:val="00AA5DE4"/>
    <w:rsid w:val="00AB0033"/>
    <w:rsid w:val="00AB079E"/>
    <w:rsid w:val="00AB1379"/>
    <w:rsid w:val="00AB2295"/>
    <w:rsid w:val="00AB233D"/>
    <w:rsid w:val="00AB37FA"/>
    <w:rsid w:val="00AB4FD3"/>
    <w:rsid w:val="00AB52B9"/>
    <w:rsid w:val="00AC00D8"/>
    <w:rsid w:val="00AC2087"/>
    <w:rsid w:val="00AC253B"/>
    <w:rsid w:val="00AC319A"/>
    <w:rsid w:val="00AC3618"/>
    <w:rsid w:val="00AC4117"/>
    <w:rsid w:val="00AC63B2"/>
    <w:rsid w:val="00AC707F"/>
    <w:rsid w:val="00AD060D"/>
    <w:rsid w:val="00AD0B89"/>
    <w:rsid w:val="00AD2C33"/>
    <w:rsid w:val="00AD525C"/>
    <w:rsid w:val="00AD5E58"/>
    <w:rsid w:val="00AD7E96"/>
    <w:rsid w:val="00AE3412"/>
    <w:rsid w:val="00AE341B"/>
    <w:rsid w:val="00AE6693"/>
    <w:rsid w:val="00AE7817"/>
    <w:rsid w:val="00AE7C91"/>
    <w:rsid w:val="00AE7D39"/>
    <w:rsid w:val="00AF04B3"/>
    <w:rsid w:val="00AF08D0"/>
    <w:rsid w:val="00AF16D2"/>
    <w:rsid w:val="00AF1871"/>
    <w:rsid w:val="00AF2333"/>
    <w:rsid w:val="00AF33A3"/>
    <w:rsid w:val="00AF6147"/>
    <w:rsid w:val="00AF6F34"/>
    <w:rsid w:val="00AF7262"/>
    <w:rsid w:val="00B0190E"/>
    <w:rsid w:val="00B02B39"/>
    <w:rsid w:val="00B03D24"/>
    <w:rsid w:val="00B0448D"/>
    <w:rsid w:val="00B06070"/>
    <w:rsid w:val="00B0617D"/>
    <w:rsid w:val="00B07052"/>
    <w:rsid w:val="00B10337"/>
    <w:rsid w:val="00B1104C"/>
    <w:rsid w:val="00B126FE"/>
    <w:rsid w:val="00B13ABA"/>
    <w:rsid w:val="00B146AF"/>
    <w:rsid w:val="00B17DC0"/>
    <w:rsid w:val="00B234CE"/>
    <w:rsid w:val="00B23E3C"/>
    <w:rsid w:val="00B2408E"/>
    <w:rsid w:val="00B256A5"/>
    <w:rsid w:val="00B25869"/>
    <w:rsid w:val="00B26381"/>
    <w:rsid w:val="00B306F4"/>
    <w:rsid w:val="00B30E09"/>
    <w:rsid w:val="00B348B9"/>
    <w:rsid w:val="00B3600B"/>
    <w:rsid w:val="00B37AF1"/>
    <w:rsid w:val="00B37EFE"/>
    <w:rsid w:val="00B42300"/>
    <w:rsid w:val="00B42D05"/>
    <w:rsid w:val="00B430B1"/>
    <w:rsid w:val="00B43BC2"/>
    <w:rsid w:val="00B44553"/>
    <w:rsid w:val="00B45599"/>
    <w:rsid w:val="00B45E2A"/>
    <w:rsid w:val="00B51F82"/>
    <w:rsid w:val="00B528B8"/>
    <w:rsid w:val="00B577A2"/>
    <w:rsid w:val="00B60A96"/>
    <w:rsid w:val="00B614FB"/>
    <w:rsid w:val="00B635B4"/>
    <w:rsid w:val="00B6467D"/>
    <w:rsid w:val="00B646E4"/>
    <w:rsid w:val="00B649B0"/>
    <w:rsid w:val="00B678BF"/>
    <w:rsid w:val="00B7017B"/>
    <w:rsid w:val="00B707AE"/>
    <w:rsid w:val="00B724D7"/>
    <w:rsid w:val="00B739A4"/>
    <w:rsid w:val="00B73AB8"/>
    <w:rsid w:val="00B75D4F"/>
    <w:rsid w:val="00B77466"/>
    <w:rsid w:val="00B77A7D"/>
    <w:rsid w:val="00B80188"/>
    <w:rsid w:val="00B811F1"/>
    <w:rsid w:val="00B81A31"/>
    <w:rsid w:val="00B83BCD"/>
    <w:rsid w:val="00B841D9"/>
    <w:rsid w:val="00B844C1"/>
    <w:rsid w:val="00B85084"/>
    <w:rsid w:val="00B8552D"/>
    <w:rsid w:val="00B86BA4"/>
    <w:rsid w:val="00B913CD"/>
    <w:rsid w:val="00B9291A"/>
    <w:rsid w:val="00B92B05"/>
    <w:rsid w:val="00B93796"/>
    <w:rsid w:val="00B94507"/>
    <w:rsid w:val="00B94E26"/>
    <w:rsid w:val="00B95048"/>
    <w:rsid w:val="00BA0D4C"/>
    <w:rsid w:val="00BA25DD"/>
    <w:rsid w:val="00BA39F9"/>
    <w:rsid w:val="00BA3C19"/>
    <w:rsid w:val="00BA5A85"/>
    <w:rsid w:val="00BA7DDC"/>
    <w:rsid w:val="00BB04CB"/>
    <w:rsid w:val="00BB15C6"/>
    <w:rsid w:val="00BB192B"/>
    <w:rsid w:val="00BB1B06"/>
    <w:rsid w:val="00BB69E4"/>
    <w:rsid w:val="00BB6FD8"/>
    <w:rsid w:val="00BB79A8"/>
    <w:rsid w:val="00BC0C9D"/>
    <w:rsid w:val="00BC0F61"/>
    <w:rsid w:val="00BC1912"/>
    <w:rsid w:val="00BC29A0"/>
    <w:rsid w:val="00BC3251"/>
    <w:rsid w:val="00BC493A"/>
    <w:rsid w:val="00BC6275"/>
    <w:rsid w:val="00BC6417"/>
    <w:rsid w:val="00BC67D2"/>
    <w:rsid w:val="00BD33EC"/>
    <w:rsid w:val="00BD63F1"/>
    <w:rsid w:val="00BD726E"/>
    <w:rsid w:val="00BE0320"/>
    <w:rsid w:val="00BE1949"/>
    <w:rsid w:val="00BE1D1C"/>
    <w:rsid w:val="00BE4B15"/>
    <w:rsid w:val="00BE5C86"/>
    <w:rsid w:val="00BE5CF9"/>
    <w:rsid w:val="00BF1D39"/>
    <w:rsid w:val="00BF2FAE"/>
    <w:rsid w:val="00BF33D1"/>
    <w:rsid w:val="00BF6DDD"/>
    <w:rsid w:val="00BF7D42"/>
    <w:rsid w:val="00C014D5"/>
    <w:rsid w:val="00C0393F"/>
    <w:rsid w:val="00C03AD8"/>
    <w:rsid w:val="00C06CA2"/>
    <w:rsid w:val="00C06EC4"/>
    <w:rsid w:val="00C10430"/>
    <w:rsid w:val="00C1206C"/>
    <w:rsid w:val="00C14E61"/>
    <w:rsid w:val="00C20FBB"/>
    <w:rsid w:val="00C21105"/>
    <w:rsid w:val="00C225E0"/>
    <w:rsid w:val="00C22B94"/>
    <w:rsid w:val="00C23EB3"/>
    <w:rsid w:val="00C275CC"/>
    <w:rsid w:val="00C3177F"/>
    <w:rsid w:val="00C32017"/>
    <w:rsid w:val="00C32820"/>
    <w:rsid w:val="00C32C82"/>
    <w:rsid w:val="00C33396"/>
    <w:rsid w:val="00C34196"/>
    <w:rsid w:val="00C350FB"/>
    <w:rsid w:val="00C3650C"/>
    <w:rsid w:val="00C371E6"/>
    <w:rsid w:val="00C400B7"/>
    <w:rsid w:val="00C40E34"/>
    <w:rsid w:val="00C43C7E"/>
    <w:rsid w:val="00C4731E"/>
    <w:rsid w:val="00C479F0"/>
    <w:rsid w:val="00C5222B"/>
    <w:rsid w:val="00C53D8F"/>
    <w:rsid w:val="00C53F45"/>
    <w:rsid w:val="00C54F13"/>
    <w:rsid w:val="00C55C8E"/>
    <w:rsid w:val="00C56634"/>
    <w:rsid w:val="00C57A1E"/>
    <w:rsid w:val="00C61265"/>
    <w:rsid w:val="00C612BB"/>
    <w:rsid w:val="00C62911"/>
    <w:rsid w:val="00C650CD"/>
    <w:rsid w:val="00C66CD3"/>
    <w:rsid w:val="00C73416"/>
    <w:rsid w:val="00C75525"/>
    <w:rsid w:val="00C76FF2"/>
    <w:rsid w:val="00C7740C"/>
    <w:rsid w:val="00C804A4"/>
    <w:rsid w:val="00C81F6C"/>
    <w:rsid w:val="00C84DDE"/>
    <w:rsid w:val="00C85CCA"/>
    <w:rsid w:val="00C863CF"/>
    <w:rsid w:val="00C86B67"/>
    <w:rsid w:val="00C87599"/>
    <w:rsid w:val="00C87603"/>
    <w:rsid w:val="00C87E82"/>
    <w:rsid w:val="00C9099F"/>
    <w:rsid w:val="00C91D24"/>
    <w:rsid w:val="00C92AB8"/>
    <w:rsid w:val="00C935C0"/>
    <w:rsid w:val="00C9441C"/>
    <w:rsid w:val="00C94B9A"/>
    <w:rsid w:val="00C95993"/>
    <w:rsid w:val="00C96067"/>
    <w:rsid w:val="00C960B5"/>
    <w:rsid w:val="00C9689B"/>
    <w:rsid w:val="00CA0030"/>
    <w:rsid w:val="00CA0B46"/>
    <w:rsid w:val="00CA41F9"/>
    <w:rsid w:val="00CB08C5"/>
    <w:rsid w:val="00CB0A31"/>
    <w:rsid w:val="00CB1A2D"/>
    <w:rsid w:val="00CB221A"/>
    <w:rsid w:val="00CB268B"/>
    <w:rsid w:val="00CB2A6F"/>
    <w:rsid w:val="00CB3CC4"/>
    <w:rsid w:val="00CB3E73"/>
    <w:rsid w:val="00CB57C7"/>
    <w:rsid w:val="00CB5BCD"/>
    <w:rsid w:val="00CB787F"/>
    <w:rsid w:val="00CC0A81"/>
    <w:rsid w:val="00CC0FCF"/>
    <w:rsid w:val="00CC1CB7"/>
    <w:rsid w:val="00CC2190"/>
    <w:rsid w:val="00CC27FE"/>
    <w:rsid w:val="00CC28CE"/>
    <w:rsid w:val="00CC2E1D"/>
    <w:rsid w:val="00CC3115"/>
    <w:rsid w:val="00CC6B56"/>
    <w:rsid w:val="00CD02A2"/>
    <w:rsid w:val="00CD18B2"/>
    <w:rsid w:val="00CD21CC"/>
    <w:rsid w:val="00CD4694"/>
    <w:rsid w:val="00CD61A4"/>
    <w:rsid w:val="00CD6259"/>
    <w:rsid w:val="00CE0BE6"/>
    <w:rsid w:val="00CE53CE"/>
    <w:rsid w:val="00CE545F"/>
    <w:rsid w:val="00CE62FF"/>
    <w:rsid w:val="00CF35E4"/>
    <w:rsid w:val="00CF3FE9"/>
    <w:rsid w:val="00CF45B5"/>
    <w:rsid w:val="00CF55AC"/>
    <w:rsid w:val="00CF7F40"/>
    <w:rsid w:val="00D0001C"/>
    <w:rsid w:val="00D00BC7"/>
    <w:rsid w:val="00D06A13"/>
    <w:rsid w:val="00D07A32"/>
    <w:rsid w:val="00D10A54"/>
    <w:rsid w:val="00D11B6E"/>
    <w:rsid w:val="00D12E47"/>
    <w:rsid w:val="00D14E3E"/>
    <w:rsid w:val="00D163A5"/>
    <w:rsid w:val="00D23BEA"/>
    <w:rsid w:val="00D259C1"/>
    <w:rsid w:val="00D25DFC"/>
    <w:rsid w:val="00D26ACB"/>
    <w:rsid w:val="00D270DD"/>
    <w:rsid w:val="00D27663"/>
    <w:rsid w:val="00D27D4D"/>
    <w:rsid w:val="00D31B77"/>
    <w:rsid w:val="00D32506"/>
    <w:rsid w:val="00D32DCF"/>
    <w:rsid w:val="00D42DD5"/>
    <w:rsid w:val="00D44897"/>
    <w:rsid w:val="00D45155"/>
    <w:rsid w:val="00D45179"/>
    <w:rsid w:val="00D45345"/>
    <w:rsid w:val="00D46404"/>
    <w:rsid w:val="00D50066"/>
    <w:rsid w:val="00D50746"/>
    <w:rsid w:val="00D5087E"/>
    <w:rsid w:val="00D50D9D"/>
    <w:rsid w:val="00D50F18"/>
    <w:rsid w:val="00D5128F"/>
    <w:rsid w:val="00D5227C"/>
    <w:rsid w:val="00D52C13"/>
    <w:rsid w:val="00D53A9D"/>
    <w:rsid w:val="00D54478"/>
    <w:rsid w:val="00D5456C"/>
    <w:rsid w:val="00D57D29"/>
    <w:rsid w:val="00D603CB"/>
    <w:rsid w:val="00D63AD4"/>
    <w:rsid w:val="00D64381"/>
    <w:rsid w:val="00D6503E"/>
    <w:rsid w:val="00D66BD7"/>
    <w:rsid w:val="00D67679"/>
    <w:rsid w:val="00D70B6C"/>
    <w:rsid w:val="00D71F27"/>
    <w:rsid w:val="00D7347C"/>
    <w:rsid w:val="00D740F3"/>
    <w:rsid w:val="00D749C4"/>
    <w:rsid w:val="00D760F4"/>
    <w:rsid w:val="00D80B23"/>
    <w:rsid w:val="00D84D33"/>
    <w:rsid w:val="00D84DFA"/>
    <w:rsid w:val="00D857B7"/>
    <w:rsid w:val="00D9037B"/>
    <w:rsid w:val="00D91EC5"/>
    <w:rsid w:val="00D933AA"/>
    <w:rsid w:val="00D945BA"/>
    <w:rsid w:val="00DA38BA"/>
    <w:rsid w:val="00DA5807"/>
    <w:rsid w:val="00DB0C84"/>
    <w:rsid w:val="00DB39EE"/>
    <w:rsid w:val="00DB41CF"/>
    <w:rsid w:val="00DB4D38"/>
    <w:rsid w:val="00DB6215"/>
    <w:rsid w:val="00DB7AF6"/>
    <w:rsid w:val="00DC507D"/>
    <w:rsid w:val="00DC61A2"/>
    <w:rsid w:val="00DC64BD"/>
    <w:rsid w:val="00DD0A04"/>
    <w:rsid w:val="00DD0EBD"/>
    <w:rsid w:val="00DD198E"/>
    <w:rsid w:val="00DD19F2"/>
    <w:rsid w:val="00DD2696"/>
    <w:rsid w:val="00DD4F6F"/>
    <w:rsid w:val="00DD5B95"/>
    <w:rsid w:val="00DD63B3"/>
    <w:rsid w:val="00DD6DFA"/>
    <w:rsid w:val="00DD72F0"/>
    <w:rsid w:val="00DD7512"/>
    <w:rsid w:val="00DE0F2E"/>
    <w:rsid w:val="00DE20E9"/>
    <w:rsid w:val="00DE2944"/>
    <w:rsid w:val="00DE3294"/>
    <w:rsid w:val="00DE5578"/>
    <w:rsid w:val="00DF0BBF"/>
    <w:rsid w:val="00DF0EFE"/>
    <w:rsid w:val="00DF1480"/>
    <w:rsid w:val="00DF3094"/>
    <w:rsid w:val="00DF44E8"/>
    <w:rsid w:val="00DF4AD3"/>
    <w:rsid w:val="00DF520D"/>
    <w:rsid w:val="00DF5C27"/>
    <w:rsid w:val="00DF5DF9"/>
    <w:rsid w:val="00DF7B72"/>
    <w:rsid w:val="00E011AA"/>
    <w:rsid w:val="00E05196"/>
    <w:rsid w:val="00E05430"/>
    <w:rsid w:val="00E0636F"/>
    <w:rsid w:val="00E06CE5"/>
    <w:rsid w:val="00E07991"/>
    <w:rsid w:val="00E11108"/>
    <w:rsid w:val="00E1210F"/>
    <w:rsid w:val="00E157B8"/>
    <w:rsid w:val="00E15822"/>
    <w:rsid w:val="00E15F6C"/>
    <w:rsid w:val="00E1654E"/>
    <w:rsid w:val="00E200D1"/>
    <w:rsid w:val="00E20519"/>
    <w:rsid w:val="00E22312"/>
    <w:rsid w:val="00E225CC"/>
    <w:rsid w:val="00E24CDE"/>
    <w:rsid w:val="00E25194"/>
    <w:rsid w:val="00E30528"/>
    <w:rsid w:val="00E309DE"/>
    <w:rsid w:val="00E30D33"/>
    <w:rsid w:val="00E31AB4"/>
    <w:rsid w:val="00E37256"/>
    <w:rsid w:val="00E40BCF"/>
    <w:rsid w:val="00E40D21"/>
    <w:rsid w:val="00E428F3"/>
    <w:rsid w:val="00E43B3E"/>
    <w:rsid w:val="00E44678"/>
    <w:rsid w:val="00E457D0"/>
    <w:rsid w:val="00E47A81"/>
    <w:rsid w:val="00E5083E"/>
    <w:rsid w:val="00E5310B"/>
    <w:rsid w:val="00E5337F"/>
    <w:rsid w:val="00E54CA0"/>
    <w:rsid w:val="00E5698B"/>
    <w:rsid w:val="00E56A5A"/>
    <w:rsid w:val="00E579F7"/>
    <w:rsid w:val="00E60A94"/>
    <w:rsid w:val="00E61326"/>
    <w:rsid w:val="00E646DD"/>
    <w:rsid w:val="00E653EA"/>
    <w:rsid w:val="00E71116"/>
    <w:rsid w:val="00E728EB"/>
    <w:rsid w:val="00E73DAD"/>
    <w:rsid w:val="00E7461C"/>
    <w:rsid w:val="00E74B09"/>
    <w:rsid w:val="00E81CCC"/>
    <w:rsid w:val="00E822B4"/>
    <w:rsid w:val="00E83F41"/>
    <w:rsid w:val="00E845C1"/>
    <w:rsid w:val="00E84D9A"/>
    <w:rsid w:val="00E855E4"/>
    <w:rsid w:val="00E85956"/>
    <w:rsid w:val="00E869AC"/>
    <w:rsid w:val="00E95A27"/>
    <w:rsid w:val="00EA0745"/>
    <w:rsid w:val="00EA07FE"/>
    <w:rsid w:val="00EA3604"/>
    <w:rsid w:val="00EA3CA1"/>
    <w:rsid w:val="00EA3D08"/>
    <w:rsid w:val="00EA3EE2"/>
    <w:rsid w:val="00EA4220"/>
    <w:rsid w:val="00EA5401"/>
    <w:rsid w:val="00EB0FFD"/>
    <w:rsid w:val="00EB188E"/>
    <w:rsid w:val="00EB237E"/>
    <w:rsid w:val="00EB3736"/>
    <w:rsid w:val="00EB3AB0"/>
    <w:rsid w:val="00EB6188"/>
    <w:rsid w:val="00EC18E1"/>
    <w:rsid w:val="00EC3F75"/>
    <w:rsid w:val="00EC6740"/>
    <w:rsid w:val="00EC6D83"/>
    <w:rsid w:val="00EC6FF6"/>
    <w:rsid w:val="00ED02BF"/>
    <w:rsid w:val="00ED1C08"/>
    <w:rsid w:val="00ED2918"/>
    <w:rsid w:val="00ED6E6F"/>
    <w:rsid w:val="00ED7DBD"/>
    <w:rsid w:val="00EE01A3"/>
    <w:rsid w:val="00EE165B"/>
    <w:rsid w:val="00EE34DB"/>
    <w:rsid w:val="00EE46D5"/>
    <w:rsid w:val="00EE5F34"/>
    <w:rsid w:val="00EE6523"/>
    <w:rsid w:val="00EE6D93"/>
    <w:rsid w:val="00EE71FC"/>
    <w:rsid w:val="00EF2ECD"/>
    <w:rsid w:val="00EF394D"/>
    <w:rsid w:val="00EF467A"/>
    <w:rsid w:val="00EF4AB9"/>
    <w:rsid w:val="00EF5526"/>
    <w:rsid w:val="00EF5C76"/>
    <w:rsid w:val="00F00DBF"/>
    <w:rsid w:val="00F019A1"/>
    <w:rsid w:val="00F02013"/>
    <w:rsid w:val="00F02046"/>
    <w:rsid w:val="00F02945"/>
    <w:rsid w:val="00F035FA"/>
    <w:rsid w:val="00F05257"/>
    <w:rsid w:val="00F102D2"/>
    <w:rsid w:val="00F105AC"/>
    <w:rsid w:val="00F10818"/>
    <w:rsid w:val="00F13165"/>
    <w:rsid w:val="00F14326"/>
    <w:rsid w:val="00F145D6"/>
    <w:rsid w:val="00F147C1"/>
    <w:rsid w:val="00F15B91"/>
    <w:rsid w:val="00F23366"/>
    <w:rsid w:val="00F23F22"/>
    <w:rsid w:val="00F24BC6"/>
    <w:rsid w:val="00F25043"/>
    <w:rsid w:val="00F27910"/>
    <w:rsid w:val="00F31464"/>
    <w:rsid w:val="00F31505"/>
    <w:rsid w:val="00F315C2"/>
    <w:rsid w:val="00F32761"/>
    <w:rsid w:val="00F3318D"/>
    <w:rsid w:val="00F33C67"/>
    <w:rsid w:val="00F34DCF"/>
    <w:rsid w:val="00F40879"/>
    <w:rsid w:val="00F41159"/>
    <w:rsid w:val="00F41F69"/>
    <w:rsid w:val="00F426EA"/>
    <w:rsid w:val="00F471B0"/>
    <w:rsid w:val="00F50EF0"/>
    <w:rsid w:val="00F5106B"/>
    <w:rsid w:val="00F52566"/>
    <w:rsid w:val="00F5380D"/>
    <w:rsid w:val="00F54363"/>
    <w:rsid w:val="00F57DB4"/>
    <w:rsid w:val="00F6016F"/>
    <w:rsid w:val="00F62574"/>
    <w:rsid w:val="00F62FC4"/>
    <w:rsid w:val="00F64BE9"/>
    <w:rsid w:val="00F67EAB"/>
    <w:rsid w:val="00F70B92"/>
    <w:rsid w:val="00F71D21"/>
    <w:rsid w:val="00F74305"/>
    <w:rsid w:val="00F7467E"/>
    <w:rsid w:val="00F753F6"/>
    <w:rsid w:val="00F75892"/>
    <w:rsid w:val="00F764F6"/>
    <w:rsid w:val="00F76919"/>
    <w:rsid w:val="00F76F22"/>
    <w:rsid w:val="00F775D6"/>
    <w:rsid w:val="00F82112"/>
    <w:rsid w:val="00F830CD"/>
    <w:rsid w:val="00F84AFB"/>
    <w:rsid w:val="00F86D74"/>
    <w:rsid w:val="00F86D86"/>
    <w:rsid w:val="00F8750D"/>
    <w:rsid w:val="00F9052B"/>
    <w:rsid w:val="00F910FB"/>
    <w:rsid w:val="00F91E2B"/>
    <w:rsid w:val="00F94117"/>
    <w:rsid w:val="00F97266"/>
    <w:rsid w:val="00FA053C"/>
    <w:rsid w:val="00FA27A9"/>
    <w:rsid w:val="00FA3EE4"/>
    <w:rsid w:val="00FA448A"/>
    <w:rsid w:val="00FA7501"/>
    <w:rsid w:val="00FB1261"/>
    <w:rsid w:val="00FB2635"/>
    <w:rsid w:val="00FB3DFF"/>
    <w:rsid w:val="00FB6F13"/>
    <w:rsid w:val="00FB7A36"/>
    <w:rsid w:val="00FB7BEB"/>
    <w:rsid w:val="00FC17EE"/>
    <w:rsid w:val="00FC2F5F"/>
    <w:rsid w:val="00FC354F"/>
    <w:rsid w:val="00FC502D"/>
    <w:rsid w:val="00FC57E0"/>
    <w:rsid w:val="00FC6627"/>
    <w:rsid w:val="00FD0CA0"/>
    <w:rsid w:val="00FD0DFC"/>
    <w:rsid w:val="00FD299E"/>
    <w:rsid w:val="00FD4A36"/>
    <w:rsid w:val="00FE1AD2"/>
    <w:rsid w:val="00FE37A3"/>
    <w:rsid w:val="00FE3828"/>
    <w:rsid w:val="00FE3991"/>
    <w:rsid w:val="00FE569F"/>
    <w:rsid w:val="00FE5E1E"/>
    <w:rsid w:val="00FE69E0"/>
    <w:rsid w:val="00FE7199"/>
    <w:rsid w:val="00FF499F"/>
    <w:rsid w:val="00FF735B"/>
    <w:rsid w:val="00FF7725"/>
    <w:rsid w:val="00FF7A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88D4DC"/>
  <w15:chartTrackingRefBased/>
  <w15:docId w15:val="{35C41656-1F4A-4BEA-AAAE-A2B527A67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F6C"/>
    <w:rPr>
      <w:rFonts w:ascii="Verdana" w:hAnsi="Verdana"/>
      <w:sz w:val="18"/>
      <w:szCs w:val="24"/>
    </w:rPr>
  </w:style>
  <w:style w:type="paragraph" w:styleId="Heading1">
    <w:name w:val="heading 1"/>
    <w:basedOn w:val="Normal"/>
    <w:next w:val="Normal"/>
    <w:qFormat/>
    <w:rsid w:val="00CB221A"/>
    <w:pPr>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A415C6"/>
    <w:pPr>
      <w:keepNext/>
      <w:numPr>
        <w:ilvl w:val="1"/>
        <w:numId w:val="1"/>
      </w:numPr>
      <w:tabs>
        <w:tab w:val="left" w:pos="567"/>
      </w:tabs>
      <w:spacing w:after="120"/>
      <w:outlineLvl w:val="1"/>
    </w:pPr>
    <w:rPr>
      <w:rFonts w:ascii="Arial" w:hAnsi="Arial" w:cs="Arial"/>
      <w:b/>
      <w:bCs/>
      <w:iCs/>
      <w:sz w:val="26"/>
      <w:szCs w:val="28"/>
    </w:rPr>
  </w:style>
  <w:style w:type="paragraph" w:styleId="Heading3">
    <w:name w:val="heading 3"/>
    <w:basedOn w:val="Normal"/>
    <w:next w:val="Normal"/>
    <w:qFormat/>
    <w:rsid w:val="006B05EE"/>
    <w:pPr>
      <w:keepNext/>
      <w:numPr>
        <w:ilvl w:val="2"/>
        <w:numId w:val="1"/>
      </w:numPr>
      <w:tabs>
        <w:tab w:val="left" w:pos="737"/>
      </w:tabs>
      <w:spacing w:before="60" w:after="60"/>
      <w:outlineLvl w:val="2"/>
    </w:pPr>
    <w:rPr>
      <w:rFonts w:ascii="Arial" w:hAnsi="Arial" w:cs="Arial"/>
      <w:b/>
      <w:bCs/>
      <w:sz w:val="22"/>
      <w:szCs w:val="22"/>
    </w:rPr>
  </w:style>
  <w:style w:type="paragraph" w:styleId="Heading4">
    <w:name w:val="heading 4"/>
    <w:basedOn w:val="Normal"/>
    <w:next w:val="Normal"/>
    <w:qFormat/>
    <w:rsid w:val="00CB221A"/>
    <w:pPr>
      <w:numPr>
        <w:ilvl w:val="3"/>
        <w:numId w:val="1"/>
      </w:numPr>
      <w:spacing w:before="240" w:after="60"/>
      <w:outlineLvl w:val="3"/>
    </w:pPr>
    <w:rPr>
      <w:b/>
      <w:bCs/>
      <w:szCs w:val="28"/>
      <w:lang w:val="fr-BE"/>
    </w:rPr>
  </w:style>
  <w:style w:type="paragraph" w:styleId="Heading5">
    <w:name w:val="heading 5"/>
    <w:basedOn w:val="Normal"/>
    <w:next w:val="Normal"/>
    <w:qFormat/>
    <w:rsid w:val="00CB221A"/>
    <w:pPr>
      <w:numPr>
        <w:ilvl w:val="4"/>
        <w:numId w:val="1"/>
      </w:numPr>
      <w:spacing w:before="240" w:after="60"/>
      <w:outlineLvl w:val="4"/>
    </w:pPr>
    <w:rPr>
      <w:b/>
      <w:bCs/>
      <w:i/>
      <w:iCs/>
      <w:lang w:val="fr-BE"/>
    </w:rPr>
  </w:style>
  <w:style w:type="paragraph" w:styleId="Heading6">
    <w:name w:val="heading 6"/>
    <w:basedOn w:val="Normal"/>
    <w:next w:val="Normal"/>
    <w:qFormat/>
    <w:rsid w:val="00CB221A"/>
    <w:pPr>
      <w:numPr>
        <w:ilvl w:val="5"/>
        <w:numId w:val="1"/>
      </w:numPr>
      <w:spacing w:before="240" w:after="60"/>
      <w:outlineLvl w:val="5"/>
    </w:pPr>
    <w:rPr>
      <w:b/>
      <w:bCs/>
      <w:sz w:val="22"/>
      <w:szCs w:val="22"/>
    </w:rPr>
  </w:style>
  <w:style w:type="paragraph" w:styleId="Heading7">
    <w:name w:val="heading 7"/>
    <w:basedOn w:val="Normal"/>
    <w:next w:val="Normal"/>
    <w:qFormat/>
    <w:rsid w:val="00CB221A"/>
    <w:pPr>
      <w:numPr>
        <w:ilvl w:val="6"/>
        <w:numId w:val="1"/>
      </w:numPr>
      <w:spacing w:before="240" w:after="60"/>
      <w:outlineLvl w:val="6"/>
    </w:pPr>
  </w:style>
  <w:style w:type="paragraph" w:styleId="Heading8">
    <w:name w:val="heading 8"/>
    <w:basedOn w:val="Normal"/>
    <w:next w:val="Normal"/>
    <w:qFormat/>
    <w:rsid w:val="00CB221A"/>
    <w:pPr>
      <w:numPr>
        <w:ilvl w:val="7"/>
        <w:numId w:val="1"/>
      </w:numPr>
      <w:spacing w:before="240" w:after="60"/>
      <w:outlineLvl w:val="7"/>
    </w:pPr>
    <w:rPr>
      <w:i/>
      <w:iCs/>
    </w:rPr>
  </w:style>
  <w:style w:type="paragraph" w:styleId="Heading9">
    <w:name w:val="heading 9"/>
    <w:basedOn w:val="Normal"/>
    <w:next w:val="Normal"/>
    <w:qFormat/>
    <w:rsid w:val="00CB221A"/>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E5578"/>
    <w:pPr>
      <w:tabs>
        <w:tab w:val="center" w:pos="4153"/>
        <w:tab w:val="right" w:pos="8306"/>
      </w:tabs>
    </w:pPr>
  </w:style>
  <w:style w:type="paragraph" w:styleId="Footer">
    <w:name w:val="footer"/>
    <w:basedOn w:val="Normal"/>
    <w:rsid w:val="00DE5578"/>
    <w:pPr>
      <w:tabs>
        <w:tab w:val="center" w:pos="4153"/>
        <w:tab w:val="right" w:pos="8306"/>
      </w:tabs>
    </w:pPr>
  </w:style>
  <w:style w:type="table" w:styleId="TableGrid">
    <w:name w:val="Table Grid"/>
    <w:basedOn w:val="TableNormal"/>
    <w:uiPriority w:val="59"/>
    <w:rsid w:val="00DE5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E5578"/>
  </w:style>
  <w:style w:type="paragraph" w:customStyle="1" w:styleId="Example">
    <w:name w:val="Example"/>
    <w:basedOn w:val="Normal"/>
    <w:link w:val="ExampleChar"/>
    <w:rsid w:val="00DB4D38"/>
    <w:pPr>
      <w:autoSpaceDE w:val="0"/>
      <w:autoSpaceDN w:val="0"/>
      <w:adjustRightInd w:val="0"/>
      <w:spacing w:after="60"/>
      <w:jc w:val="both"/>
    </w:pPr>
    <w:rPr>
      <w:rFonts w:cs="Arial"/>
      <w:color w:val="000000"/>
      <w:sz w:val="16"/>
      <w:szCs w:val="22"/>
    </w:rPr>
  </w:style>
  <w:style w:type="character" w:customStyle="1" w:styleId="ExampleChar">
    <w:name w:val="Example Char"/>
    <w:link w:val="Example"/>
    <w:rsid w:val="00DB4D38"/>
    <w:rPr>
      <w:rFonts w:ascii="Verdana" w:hAnsi="Verdana" w:cs="Arial"/>
      <w:color w:val="000000"/>
      <w:sz w:val="16"/>
      <w:szCs w:val="22"/>
      <w:lang w:val="en-GB" w:eastAsia="en-GB" w:bidi="ar-SA"/>
    </w:rPr>
  </w:style>
  <w:style w:type="paragraph" w:styleId="BalloonText">
    <w:name w:val="Balloon Text"/>
    <w:basedOn w:val="Normal"/>
    <w:semiHidden/>
    <w:rsid w:val="00647C7F"/>
    <w:rPr>
      <w:rFonts w:ascii="Tahoma" w:hAnsi="Tahoma" w:cs="Tahoma"/>
      <w:sz w:val="16"/>
      <w:szCs w:val="16"/>
    </w:rPr>
  </w:style>
  <w:style w:type="character" w:styleId="CommentReference">
    <w:name w:val="annotation reference"/>
    <w:semiHidden/>
    <w:rsid w:val="00143685"/>
    <w:rPr>
      <w:sz w:val="16"/>
      <w:szCs w:val="16"/>
    </w:rPr>
  </w:style>
  <w:style w:type="paragraph" w:styleId="CommentText">
    <w:name w:val="annotation text"/>
    <w:basedOn w:val="Normal"/>
    <w:semiHidden/>
    <w:rsid w:val="00143685"/>
    <w:rPr>
      <w:sz w:val="20"/>
      <w:szCs w:val="20"/>
    </w:rPr>
  </w:style>
  <w:style w:type="paragraph" w:styleId="CommentSubject">
    <w:name w:val="annotation subject"/>
    <w:basedOn w:val="CommentText"/>
    <w:next w:val="CommentText"/>
    <w:semiHidden/>
    <w:rsid w:val="00143685"/>
    <w:rPr>
      <w:b/>
      <w:bCs/>
    </w:rPr>
  </w:style>
  <w:style w:type="paragraph" w:styleId="DocumentMap">
    <w:name w:val="Document Map"/>
    <w:basedOn w:val="Normal"/>
    <w:semiHidden/>
    <w:rsid w:val="00E1210F"/>
    <w:pPr>
      <w:shd w:val="clear" w:color="auto" w:fill="000080"/>
    </w:pPr>
    <w:rPr>
      <w:rFonts w:ascii="Tahoma" w:hAnsi="Tahoma" w:cs="Tahoma"/>
      <w:sz w:val="20"/>
      <w:szCs w:val="20"/>
    </w:rPr>
  </w:style>
  <w:style w:type="paragraph" w:customStyle="1" w:styleId="StyleExampleLeft05cmHanging1cm">
    <w:name w:val="Style Example + Left:  0.5 cm Hanging:  1 cm"/>
    <w:basedOn w:val="Example"/>
    <w:rsid w:val="00C76FF2"/>
    <w:pPr>
      <w:tabs>
        <w:tab w:val="left" w:pos="567"/>
      </w:tabs>
      <w:ind w:left="568" w:hanging="284"/>
    </w:pPr>
    <w:rPr>
      <w:rFonts w:cs="Times New Roman"/>
      <w:iCs/>
      <w:szCs w:val="20"/>
    </w:rPr>
  </w:style>
  <w:style w:type="paragraph" w:styleId="TOC1">
    <w:name w:val="toc 1"/>
    <w:basedOn w:val="Normal"/>
    <w:next w:val="Normal"/>
    <w:autoRedefine/>
    <w:uiPriority w:val="39"/>
    <w:rsid w:val="00A415C6"/>
    <w:pPr>
      <w:tabs>
        <w:tab w:val="left" w:pos="960"/>
        <w:tab w:val="right" w:leader="dot" w:pos="8494"/>
      </w:tabs>
    </w:pPr>
    <w:rPr>
      <w:noProof/>
      <w:szCs w:val="18"/>
      <w:lang w:val="en-AU"/>
    </w:rPr>
  </w:style>
  <w:style w:type="paragraph" w:styleId="TOC2">
    <w:name w:val="toc 2"/>
    <w:basedOn w:val="Normal"/>
    <w:next w:val="Normal"/>
    <w:autoRedefine/>
    <w:uiPriority w:val="39"/>
    <w:rsid w:val="00A415C6"/>
    <w:pPr>
      <w:tabs>
        <w:tab w:val="left" w:pos="960"/>
        <w:tab w:val="right" w:leader="dot" w:pos="8494"/>
      </w:tabs>
      <w:ind w:left="240"/>
    </w:pPr>
    <w:rPr>
      <w:noProof/>
      <w:szCs w:val="18"/>
      <w:lang w:val="en-AU"/>
    </w:rPr>
  </w:style>
  <w:style w:type="paragraph" w:styleId="TOC3">
    <w:name w:val="toc 3"/>
    <w:basedOn w:val="Normal"/>
    <w:next w:val="Normal"/>
    <w:autoRedefine/>
    <w:uiPriority w:val="39"/>
    <w:rsid w:val="008C2D18"/>
    <w:pPr>
      <w:ind w:left="480"/>
    </w:pPr>
  </w:style>
  <w:style w:type="character" w:styleId="Hyperlink">
    <w:name w:val="Hyperlink"/>
    <w:uiPriority w:val="99"/>
    <w:rsid w:val="008C2D18"/>
    <w:rPr>
      <w:color w:val="0000FF"/>
      <w:u w:val="single"/>
    </w:rPr>
  </w:style>
  <w:style w:type="paragraph" w:customStyle="1" w:styleId="StyleHeading1Left0cmFirstline0cm">
    <w:name w:val="Style Heading 1 + Left:  0 cm First line:  0 cm"/>
    <w:basedOn w:val="Heading1"/>
    <w:rsid w:val="002C00F8"/>
    <w:pPr>
      <w:spacing w:before="0"/>
      <w:ind w:left="0" w:firstLine="0"/>
    </w:pPr>
    <w:rPr>
      <w:rFonts w:cs="Times New Roman"/>
      <w:szCs w:val="20"/>
    </w:rPr>
  </w:style>
  <w:style w:type="paragraph" w:customStyle="1" w:styleId="Default">
    <w:name w:val="Default"/>
    <w:rsid w:val="00AC253B"/>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D31B77"/>
    <w:rPr>
      <w:rFonts w:ascii="Verdana" w:hAnsi="Verdana"/>
      <w:sz w:val="18"/>
      <w:szCs w:val="24"/>
    </w:rPr>
  </w:style>
  <w:style w:type="paragraph" w:styleId="ListParagraph">
    <w:name w:val="List Paragraph"/>
    <w:basedOn w:val="Normal"/>
    <w:uiPriority w:val="34"/>
    <w:qFormat/>
    <w:rsid w:val="007A1C82"/>
    <w:pPr>
      <w:ind w:left="720"/>
    </w:pPr>
  </w:style>
  <w:style w:type="character" w:styleId="FollowedHyperlink">
    <w:name w:val="FollowedHyperlink"/>
    <w:rsid w:val="00245B6A"/>
    <w:rPr>
      <w:color w:val="800080"/>
      <w:u w:val="single"/>
    </w:rPr>
  </w:style>
  <w:style w:type="paragraph" w:styleId="TOCHeading">
    <w:name w:val="TOC Heading"/>
    <w:basedOn w:val="Heading1"/>
    <w:next w:val="Normal"/>
    <w:uiPriority w:val="39"/>
    <w:unhideWhenUsed/>
    <w:qFormat/>
    <w:rsid w:val="00E30D33"/>
    <w:pPr>
      <w:keepNext/>
      <w:keepLines/>
      <w:numPr>
        <w:numId w:val="0"/>
      </w:numPr>
      <w:spacing w:after="0" w:line="259" w:lineRule="auto"/>
      <w:outlineLvl w:val="9"/>
    </w:pPr>
    <w:rPr>
      <w:rFonts w:asciiTheme="majorHAnsi" w:eastAsiaTheme="majorEastAsia" w:hAnsiTheme="majorHAnsi" w:cstheme="majorBidi"/>
      <w:b w:val="0"/>
      <w:bCs w:val="0"/>
      <w:color w:val="2E74B5" w:themeColor="accent1" w:themeShade="BF"/>
      <w:kern w:val="0"/>
      <w:lang w:val="en-US" w:eastAsia="en-US"/>
    </w:rPr>
  </w:style>
  <w:style w:type="paragraph" w:styleId="FootnoteText">
    <w:name w:val="footnote text"/>
    <w:basedOn w:val="Normal"/>
    <w:link w:val="FootnoteTextChar"/>
    <w:rsid w:val="004C129D"/>
    <w:rPr>
      <w:sz w:val="20"/>
      <w:szCs w:val="20"/>
    </w:rPr>
  </w:style>
  <w:style w:type="character" w:customStyle="1" w:styleId="FootnoteTextChar">
    <w:name w:val="Footnote Text Char"/>
    <w:basedOn w:val="DefaultParagraphFont"/>
    <w:link w:val="FootnoteText"/>
    <w:rsid w:val="004C129D"/>
    <w:rPr>
      <w:rFonts w:ascii="Verdana" w:hAnsi="Verdana"/>
    </w:rPr>
  </w:style>
  <w:style w:type="character" w:styleId="FootnoteReference">
    <w:name w:val="footnote reference"/>
    <w:basedOn w:val="DefaultParagraphFont"/>
    <w:rsid w:val="004C129D"/>
    <w:rPr>
      <w:vertAlign w:val="superscript"/>
    </w:rPr>
  </w:style>
  <w:style w:type="paragraph" w:customStyle="1" w:styleId="HEADERCHAPTER2">
    <w:name w:val="HEADER CHAPTER 2"/>
    <w:basedOn w:val="Normal"/>
    <w:semiHidden/>
    <w:rsid w:val="00DD72F0"/>
    <w:pPr>
      <w:numPr>
        <w:numId w:val="24"/>
      </w:numPr>
      <w:spacing w:before="240" w:after="240"/>
    </w:pPr>
    <w:rPr>
      <w:rFonts w:ascii="Calibri" w:hAnsi="Calibri"/>
      <w:b/>
      <w:caps/>
      <w:sz w:val="22"/>
      <w:szCs w:val="22"/>
    </w:rPr>
  </w:style>
  <w:style w:type="paragraph" w:customStyle="1" w:styleId="HeaderTable">
    <w:name w:val="Header Table"/>
    <w:basedOn w:val="Normal"/>
    <w:qFormat/>
    <w:rsid w:val="00DD72F0"/>
    <w:rPr>
      <w:rFonts w:ascii="Calibri" w:hAnsi="Calibri"/>
      <w:b/>
      <w:color w:val="FFFFF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89448">
      <w:bodyDiv w:val="1"/>
      <w:marLeft w:val="0"/>
      <w:marRight w:val="0"/>
      <w:marTop w:val="0"/>
      <w:marBottom w:val="0"/>
      <w:divBdr>
        <w:top w:val="none" w:sz="0" w:space="0" w:color="auto"/>
        <w:left w:val="none" w:sz="0" w:space="0" w:color="auto"/>
        <w:bottom w:val="none" w:sz="0" w:space="0" w:color="auto"/>
        <w:right w:val="none" w:sz="0" w:space="0" w:color="auto"/>
      </w:divBdr>
      <w:divsChild>
        <w:div w:id="606472705">
          <w:marLeft w:val="0"/>
          <w:marRight w:val="0"/>
          <w:marTop w:val="0"/>
          <w:marBottom w:val="0"/>
          <w:divBdr>
            <w:top w:val="none" w:sz="0" w:space="0" w:color="auto"/>
            <w:left w:val="none" w:sz="0" w:space="0" w:color="auto"/>
            <w:bottom w:val="none" w:sz="0" w:space="0" w:color="auto"/>
            <w:right w:val="none" w:sz="0" w:space="0" w:color="auto"/>
          </w:divBdr>
        </w:div>
        <w:div w:id="619185932">
          <w:marLeft w:val="0"/>
          <w:marRight w:val="0"/>
          <w:marTop w:val="0"/>
          <w:marBottom w:val="0"/>
          <w:divBdr>
            <w:top w:val="none" w:sz="0" w:space="0" w:color="auto"/>
            <w:left w:val="none" w:sz="0" w:space="0" w:color="auto"/>
            <w:bottom w:val="none" w:sz="0" w:space="0" w:color="auto"/>
            <w:right w:val="none" w:sz="0" w:space="0" w:color="auto"/>
          </w:divBdr>
        </w:div>
        <w:div w:id="1234393725">
          <w:marLeft w:val="0"/>
          <w:marRight w:val="0"/>
          <w:marTop w:val="0"/>
          <w:marBottom w:val="0"/>
          <w:divBdr>
            <w:top w:val="none" w:sz="0" w:space="0" w:color="auto"/>
            <w:left w:val="none" w:sz="0" w:space="0" w:color="auto"/>
            <w:bottom w:val="none" w:sz="0" w:space="0" w:color="auto"/>
            <w:right w:val="none" w:sz="0" w:space="0" w:color="auto"/>
          </w:divBdr>
        </w:div>
        <w:div w:id="1239092249">
          <w:marLeft w:val="0"/>
          <w:marRight w:val="0"/>
          <w:marTop w:val="0"/>
          <w:marBottom w:val="0"/>
          <w:divBdr>
            <w:top w:val="none" w:sz="0" w:space="0" w:color="auto"/>
            <w:left w:val="none" w:sz="0" w:space="0" w:color="auto"/>
            <w:bottom w:val="none" w:sz="0" w:space="0" w:color="auto"/>
            <w:right w:val="none" w:sz="0" w:space="0" w:color="auto"/>
          </w:divBdr>
        </w:div>
        <w:div w:id="1446077075">
          <w:marLeft w:val="0"/>
          <w:marRight w:val="0"/>
          <w:marTop w:val="0"/>
          <w:marBottom w:val="0"/>
          <w:divBdr>
            <w:top w:val="none" w:sz="0" w:space="0" w:color="auto"/>
            <w:left w:val="none" w:sz="0" w:space="0" w:color="auto"/>
            <w:bottom w:val="none" w:sz="0" w:space="0" w:color="auto"/>
            <w:right w:val="none" w:sz="0" w:space="0" w:color="auto"/>
          </w:divBdr>
        </w:div>
        <w:div w:id="1663970066">
          <w:marLeft w:val="0"/>
          <w:marRight w:val="0"/>
          <w:marTop w:val="0"/>
          <w:marBottom w:val="0"/>
          <w:divBdr>
            <w:top w:val="none" w:sz="0" w:space="0" w:color="auto"/>
            <w:left w:val="none" w:sz="0" w:space="0" w:color="auto"/>
            <w:bottom w:val="none" w:sz="0" w:space="0" w:color="auto"/>
            <w:right w:val="none" w:sz="0" w:space="0" w:color="auto"/>
          </w:divBdr>
        </w:div>
        <w:div w:id="1930847992">
          <w:marLeft w:val="0"/>
          <w:marRight w:val="0"/>
          <w:marTop w:val="0"/>
          <w:marBottom w:val="0"/>
          <w:divBdr>
            <w:top w:val="none" w:sz="0" w:space="0" w:color="auto"/>
            <w:left w:val="none" w:sz="0" w:space="0" w:color="auto"/>
            <w:bottom w:val="none" w:sz="0" w:space="0" w:color="auto"/>
            <w:right w:val="none" w:sz="0" w:space="0" w:color="auto"/>
          </w:divBdr>
        </w:div>
        <w:div w:id="2027171111">
          <w:marLeft w:val="0"/>
          <w:marRight w:val="0"/>
          <w:marTop w:val="0"/>
          <w:marBottom w:val="0"/>
          <w:divBdr>
            <w:top w:val="none" w:sz="0" w:space="0" w:color="auto"/>
            <w:left w:val="none" w:sz="0" w:space="0" w:color="auto"/>
            <w:bottom w:val="none" w:sz="0" w:space="0" w:color="auto"/>
            <w:right w:val="none" w:sz="0" w:space="0" w:color="auto"/>
          </w:divBdr>
        </w:div>
      </w:divsChild>
    </w:div>
    <w:div w:id="30962209">
      <w:bodyDiv w:val="1"/>
      <w:marLeft w:val="0"/>
      <w:marRight w:val="0"/>
      <w:marTop w:val="0"/>
      <w:marBottom w:val="0"/>
      <w:divBdr>
        <w:top w:val="none" w:sz="0" w:space="0" w:color="auto"/>
        <w:left w:val="none" w:sz="0" w:space="0" w:color="auto"/>
        <w:bottom w:val="none" w:sz="0" w:space="0" w:color="auto"/>
        <w:right w:val="none" w:sz="0" w:space="0" w:color="auto"/>
      </w:divBdr>
      <w:divsChild>
        <w:div w:id="226385406">
          <w:marLeft w:val="0"/>
          <w:marRight w:val="0"/>
          <w:marTop w:val="0"/>
          <w:marBottom w:val="0"/>
          <w:divBdr>
            <w:top w:val="none" w:sz="0" w:space="0" w:color="auto"/>
            <w:left w:val="none" w:sz="0" w:space="0" w:color="auto"/>
            <w:bottom w:val="none" w:sz="0" w:space="0" w:color="auto"/>
            <w:right w:val="none" w:sz="0" w:space="0" w:color="auto"/>
          </w:divBdr>
        </w:div>
      </w:divsChild>
    </w:div>
    <w:div w:id="631443582">
      <w:bodyDiv w:val="1"/>
      <w:marLeft w:val="0"/>
      <w:marRight w:val="0"/>
      <w:marTop w:val="0"/>
      <w:marBottom w:val="0"/>
      <w:divBdr>
        <w:top w:val="none" w:sz="0" w:space="0" w:color="auto"/>
        <w:left w:val="none" w:sz="0" w:space="0" w:color="auto"/>
        <w:bottom w:val="none" w:sz="0" w:space="0" w:color="auto"/>
        <w:right w:val="none" w:sz="0" w:space="0" w:color="auto"/>
      </w:divBdr>
      <w:divsChild>
        <w:div w:id="1867675227">
          <w:marLeft w:val="0"/>
          <w:marRight w:val="0"/>
          <w:marTop w:val="0"/>
          <w:marBottom w:val="0"/>
          <w:divBdr>
            <w:top w:val="none" w:sz="0" w:space="0" w:color="auto"/>
            <w:left w:val="none" w:sz="0" w:space="0" w:color="auto"/>
            <w:bottom w:val="none" w:sz="0" w:space="0" w:color="auto"/>
            <w:right w:val="none" w:sz="0" w:space="0" w:color="auto"/>
          </w:divBdr>
        </w:div>
      </w:divsChild>
    </w:div>
    <w:div w:id="649406391">
      <w:bodyDiv w:val="1"/>
      <w:marLeft w:val="0"/>
      <w:marRight w:val="0"/>
      <w:marTop w:val="0"/>
      <w:marBottom w:val="0"/>
      <w:divBdr>
        <w:top w:val="none" w:sz="0" w:space="0" w:color="auto"/>
        <w:left w:val="none" w:sz="0" w:space="0" w:color="auto"/>
        <w:bottom w:val="none" w:sz="0" w:space="0" w:color="auto"/>
        <w:right w:val="none" w:sz="0" w:space="0" w:color="auto"/>
      </w:divBdr>
    </w:div>
    <w:div w:id="700472892">
      <w:bodyDiv w:val="1"/>
      <w:marLeft w:val="0"/>
      <w:marRight w:val="0"/>
      <w:marTop w:val="0"/>
      <w:marBottom w:val="0"/>
      <w:divBdr>
        <w:top w:val="none" w:sz="0" w:space="0" w:color="auto"/>
        <w:left w:val="none" w:sz="0" w:space="0" w:color="auto"/>
        <w:bottom w:val="none" w:sz="0" w:space="0" w:color="auto"/>
        <w:right w:val="none" w:sz="0" w:space="0" w:color="auto"/>
      </w:divBdr>
      <w:divsChild>
        <w:div w:id="1152523951">
          <w:marLeft w:val="0"/>
          <w:marRight w:val="0"/>
          <w:marTop w:val="0"/>
          <w:marBottom w:val="0"/>
          <w:divBdr>
            <w:top w:val="none" w:sz="0" w:space="0" w:color="auto"/>
            <w:left w:val="none" w:sz="0" w:space="0" w:color="auto"/>
            <w:bottom w:val="none" w:sz="0" w:space="0" w:color="auto"/>
            <w:right w:val="none" w:sz="0" w:space="0" w:color="auto"/>
          </w:divBdr>
        </w:div>
      </w:divsChild>
    </w:div>
    <w:div w:id="732431360">
      <w:bodyDiv w:val="1"/>
      <w:marLeft w:val="0"/>
      <w:marRight w:val="0"/>
      <w:marTop w:val="0"/>
      <w:marBottom w:val="0"/>
      <w:divBdr>
        <w:top w:val="none" w:sz="0" w:space="0" w:color="auto"/>
        <w:left w:val="none" w:sz="0" w:space="0" w:color="auto"/>
        <w:bottom w:val="none" w:sz="0" w:space="0" w:color="auto"/>
        <w:right w:val="none" w:sz="0" w:space="0" w:color="auto"/>
      </w:divBdr>
      <w:divsChild>
        <w:div w:id="501093238">
          <w:marLeft w:val="0"/>
          <w:marRight w:val="0"/>
          <w:marTop w:val="0"/>
          <w:marBottom w:val="0"/>
          <w:divBdr>
            <w:top w:val="none" w:sz="0" w:space="0" w:color="auto"/>
            <w:left w:val="none" w:sz="0" w:space="0" w:color="auto"/>
            <w:bottom w:val="none" w:sz="0" w:space="0" w:color="auto"/>
            <w:right w:val="none" w:sz="0" w:space="0" w:color="auto"/>
          </w:divBdr>
        </w:div>
        <w:div w:id="633751588">
          <w:marLeft w:val="0"/>
          <w:marRight w:val="0"/>
          <w:marTop w:val="0"/>
          <w:marBottom w:val="0"/>
          <w:divBdr>
            <w:top w:val="none" w:sz="0" w:space="0" w:color="auto"/>
            <w:left w:val="none" w:sz="0" w:space="0" w:color="auto"/>
            <w:bottom w:val="none" w:sz="0" w:space="0" w:color="auto"/>
            <w:right w:val="none" w:sz="0" w:space="0" w:color="auto"/>
          </w:divBdr>
        </w:div>
        <w:div w:id="819930891">
          <w:marLeft w:val="0"/>
          <w:marRight w:val="0"/>
          <w:marTop w:val="0"/>
          <w:marBottom w:val="0"/>
          <w:divBdr>
            <w:top w:val="none" w:sz="0" w:space="0" w:color="auto"/>
            <w:left w:val="none" w:sz="0" w:space="0" w:color="auto"/>
            <w:bottom w:val="none" w:sz="0" w:space="0" w:color="auto"/>
            <w:right w:val="none" w:sz="0" w:space="0" w:color="auto"/>
          </w:divBdr>
        </w:div>
        <w:div w:id="993800389">
          <w:marLeft w:val="0"/>
          <w:marRight w:val="0"/>
          <w:marTop w:val="0"/>
          <w:marBottom w:val="0"/>
          <w:divBdr>
            <w:top w:val="none" w:sz="0" w:space="0" w:color="auto"/>
            <w:left w:val="none" w:sz="0" w:space="0" w:color="auto"/>
            <w:bottom w:val="none" w:sz="0" w:space="0" w:color="auto"/>
            <w:right w:val="none" w:sz="0" w:space="0" w:color="auto"/>
          </w:divBdr>
        </w:div>
        <w:div w:id="1656103574">
          <w:marLeft w:val="0"/>
          <w:marRight w:val="0"/>
          <w:marTop w:val="0"/>
          <w:marBottom w:val="0"/>
          <w:divBdr>
            <w:top w:val="none" w:sz="0" w:space="0" w:color="auto"/>
            <w:left w:val="none" w:sz="0" w:space="0" w:color="auto"/>
            <w:bottom w:val="none" w:sz="0" w:space="0" w:color="auto"/>
            <w:right w:val="none" w:sz="0" w:space="0" w:color="auto"/>
          </w:divBdr>
        </w:div>
        <w:div w:id="1770462276">
          <w:marLeft w:val="0"/>
          <w:marRight w:val="0"/>
          <w:marTop w:val="0"/>
          <w:marBottom w:val="0"/>
          <w:divBdr>
            <w:top w:val="none" w:sz="0" w:space="0" w:color="auto"/>
            <w:left w:val="none" w:sz="0" w:space="0" w:color="auto"/>
            <w:bottom w:val="none" w:sz="0" w:space="0" w:color="auto"/>
            <w:right w:val="none" w:sz="0" w:space="0" w:color="auto"/>
          </w:divBdr>
        </w:div>
        <w:div w:id="1866364339">
          <w:marLeft w:val="0"/>
          <w:marRight w:val="0"/>
          <w:marTop w:val="0"/>
          <w:marBottom w:val="0"/>
          <w:divBdr>
            <w:top w:val="none" w:sz="0" w:space="0" w:color="auto"/>
            <w:left w:val="none" w:sz="0" w:space="0" w:color="auto"/>
            <w:bottom w:val="none" w:sz="0" w:space="0" w:color="auto"/>
            <w:right w:val="none" w:sz="0" w:space="0" w:color="auto"/>
          </w:divBdr>
        </w:div>
        <w:div w:id="1980378971">
          <w:marLeft w:val="0"/>
          <w:marRight w:val="0"/>
          <w:marTop w:val="0"/>
          <w:marBottom w:val="0"/>
          <w:divBdr>
            <w:top w:val="none" w:sz="0" w:space="0" w:color="auto"/>
            <w:left w:val="none" w:sz="0" w:space="0" w:color="auto"/>
            <w:bottom w:val="none" w:sz="0" w:space="0" w:color="auto"/>
            <w:right w:val="none" w:sz="0" w:space="0" w:color="auto"/>
          </w:divBdr>
        </w:div>
      </w:divsChild>
    </w:div>
    <w:div w:id="872427376">
      <w:bodyDiv w:val="1"/>
      <w:marLeft w:val="0"/>
      <w:marRight w:val="0"/>
      <w:marTop w:val="0"/>
      <w:marBottom w:val="0"/>
      <w:divBdr>
        <w:top w:val="none" w:sz="0" w:space="0" w:color="auto"/>
        <w:left w:val="none" w:sz="0" w:space="0" w:color="auto"/>
        <w:bottom w:val="none" w:sz="0" w:space="0" w:color="auto"/>
        <w:right w:val="none" w:sz="0" w:space="0" w:color="auto"/>
      </w:divBdr>
      <w:divsChild>
        <w:div w:id="527793692">
          <w:marLeft w:val="0"/>
          <w:marRight w:val="0"/>
          <w:marTop w:val="0"/>
          <w:marBottom w:val="0"/>
          <w:divBdr>
            <w:top w:val="none" w:sz="0" w:space="0" w:color="auto"/>
            <w:left w:val="none" w:sz="0" w:space="0" w:color="auto"/>
            <w:bottom w:val="none" w:sz="0" w:space="0" w:color="auto"/>
            <w:right w:val="none" w:sz="0" w:space="0" w:color="auto"/>
          </w:divBdr>
        </w:div>
      </w:divsChild>
    </w:div>
    <w:div w:id="893124914">
      <w:bodyDiv w:val="1"/>
      <w:marLeft w:val="0"/>
      <w:marRight w:val="0"/>
      <w:marTop w:val="0"/>
      <w:marBottom w:val="0"/>
      <w:divBdr>
        <w:top w:val="none" w:sz="0" w:space="0" w:color="auto"/>
        <w:left w:val="none" w:sz="0" w:space="0" w:color="auto"/>
        <w:bottom w:val="none" w:sz="0" w:space="0" w:color="auto"/>
        <w:right w:val="none" w:sz="0" w:space="0" w:color="auto"/>
      </w:divBdr>
      <w:divsChild>
        <w:div w:id="496847752">
          <w:marLeft w:val="0"/>
          <w:marRight w:val="0"/>
          <w:marTop w:val="0"/>
          <w:marBottom w:val="0"/>
          <w:divBdr>
            <w:top w:val="none" w:sz="0" w:space="0" w:color="auto"/>
            <w:left w:val="none" w:sz="0" w:space="0" w:color="auto"/>
            <w:bottom w:val="none" w:sz="0" w:space="0" w:color="auto"/>
            <w:right w:val="none" w:sz="0" w:space="0" w:color="auto"/>
          </w:divBdr>
        </w:div>
      </w:divsChild>
    </w:div>
    <w:div w:id="1090396719">
      <w:bodyDiv w:val="1"/>
      <w:marLeft w:val="0"/>
      <w:marRight w:val="0"/>
      <w:marTop w:val="0"/>
      <w:marBottom w:val="0"/>
      <w:divBdr>
        <w:top w:val="none" w:sz="0" w:space="0" w:color="auto"/>
        <w:left w:val="none" w:sz="0" w:space="0" w:color="auto"/>
        <w:bottom w:val="none" w:sz="0" w:space="0" w:color="auto"/>
        <w:right w:val="none" w:sz="0" w:space="0" w:color="auto"/>
      </w:divBdr>
    </w:div>
    <w:div w:id="1110004215">
      <w:bodyDiv w:val="1"/>
      <w:marLeft w:val="0"/>
      <w:marRight w:val="0"/>
      <w:marTop w:val="0"/>
      <w:marBottom w:val="0"/>
      <w:divBdr>
        <w:top w:val="none" w:sz="0" w:space="0" w:color="auto"/>
        <w:left w:val="none" w:sz="0" w:space="0" w:color="auto"/>
        <w:bottom w:val="none" w:sz="0" w:space="0" w:color="auto"/>
        <w:right w:val="none" w:sz="0" w:space="0" w:color="auto"/>
      </w:divBdr>
      <w:divsChild>
        <w:div w:id="2047677526">
          <w:marLeft w:val="0"/>
          <w:marRight w:val="0"/>
          <w:marTop w:val="0"/>
          <w:marBottom w:val="0"/>
          <w:divBdr>
            <w:top w:val="none" w:sz="0" w:space="0" w:color="auto"/>
            <w:left w:val="none" w:sz="0" w:space="0" w:color="auto"/>
            <w:bottom w:val="none" w:sz="0" w:space="0" w:color="auto"/>
            <w:right w:val="none" w:sz="0" w:space="0" w:color="auto"/>
          </w:divBdr>
        </w:div>
      </w:divsChild>
    </w:div>
    <w:div w:id="1388139041">
      <w:bodyDiv w:val="1"/>
      <w:marLeft w:val="0"/>
      <w:marRight w:val="0"/>
      <w:marTop w:val="0"/>
      <w:marBottom w:val="0"/>
      <w:divBdr>
        <w:top w:val="none" w:sz="0" w:space="0" w:color="auto"/>
        <w:left w:val="none" w:sz="0" w:space="0" w:color="auto"/>
        <w:bottom w:val="none" w:sz="0" w:space="0" w:color="auto"/>
        <w:right w:val="none" w:sz="0" w:space="0" w:color="auto"/>
      </w:divBdr>
      <w:divsChild>
        <w:div w:id="950405349">
          <w:marLeft w:val="0"/>
          <w:marRight w:val="0"/>
          <w:marTop w:val="0"/>
          <w:marBottom w:val="0"/>
          <w:divBdr>
            <w:top w:val="none" w:sz="0" w:space="0" w:color="auto"/>
            <w:left w:val="none" w:sz="0" w:space="0" w:color="auto"/>
            <w:bottom w:val="none" w:sz="0" w:space="0" w:color="auto"/>
            <w:right w:val="none" w:sz="0" w:space="0" w:color="auto"/>
          </w:divBdr>
        </w:div>
      </w:divsChild>
    </w:div>
    <w:div w:id="1717468146">
      <w:bodyDiv w:val="1"/>
      <w:marLeft w:val="0"/>
      <w:marRight w:val="0"/>
      <w:marTop w:val="0"/>
      <w:marBottom w:val="0"/>
      <w:divBdr>
        <w:top w:val="none" w:sz="0" w:space="0" w:color="auto"/>
        <w:left w:val="none" w:sz="0" w:space="0" w:color="auto"/>
        <w:bottom w:val="none" w:sz="0" w:space="0" w:color="auto"/>
        <w:right w:val="none" w:sz="0" w:space="0" w:color="auto"/>
      </w:divBdr>
      <w:divsChild>
        <w:div w:id="940263605">
          <w:marLeft w:val="0"/>
          <w:marRight w:val="0"/>
          <w:marTop w:val="0"/>
          <w:marBottom w:val="0"/>
          <w:divBdr>
            <w:top w:val="none" w:sz="0" w:space="0" w:color="auto"/>
            <w:left w:val="none" w:sz="0" w:space="0" w:color="auto"/>
            <w:bottom w:val="none" w:sz="0" w:space="0" w:color="auto"/>
            <w:right w:val="none" w:sz="0" w:space="0" w:color="auto"/>
          </w:divBdr>
          <w:divsChild>
            <w:div w:id="72245827">
              <w:marLeft w:val="0"/>
              <w:marRight w:val="0"/>
              <w:marTop w:val="0"/>
              <w:marBottom w:val="0"/>
              <w:divBdr>
                <w:top w:val="none" w:sz="0" w:space="0" w:color="auto"/>
                <w:left w:val="none" w:sz="0" w:space="0" w:color="auto"/>
                <w:bottom w:val="none" w:sz="0" w:space="0" w:color="auto"/>
                <w:right w:val="none" w:sz="0" w:space="0" w:color="auto"/>
              </w:divBdr>
            </w:div>
            <w:div w:id="883255215">
              <w:marLeft w:val="0"/>
              <w:marRight w:val="0"/>
              <w:marTop w:val="0"/>
              <w:marBottom w:val="0"/>
              <w:divBdr>
                <w:top w:val="none" w:sz="0" w:space="0" w:color="auto"/>
                <w:left w:val="none" w:sz="0" w:space="0" w:color="auto"/>
                <w:bottom w:val="none" w:sz="0" w:space="0" w:color="auto"/>
                <w:right w:val="none" w:sz="0" w:space="0" w:color="auto"/>
              </w:divBdr>
            </w:div>
            <w:div w:id="1081485008">
              <w:marLeft w:val="0"/>
              <w:marRight w:val="0"/>
              <w:marTop w:val="0"/>
              <w:marBottom w:val="0"/>
              <w:divBdr>
                <w:top w:val="none" w:sz="0" w:space="0" w:color="auto"/>
                <w:left w:val="none" w:sz="0" w:space="0" w:color="auto"/>
                <w:bottom w:val="none" w:sz="0" w:space="0" w:color="auto"/>
                <w:right w:val="none" w:sz="0" w:space="0" w:color="auto"/>
              </w:divBdr>
            </w:div>
            <w:div w:id="1113522938">
              <w:marLeft w:val="0"/>
              <w:marRight w:val="0"/>
              <w:marTop w:val="0"/>
              <w:marBottom w:val="0"/>
              <w:divBdr>
                <w:top w:val="none" w:sz="0" w:space="0" w:color="auto"/>
                <w:left w:val="none" w:sz="0" w:space="0" w:color="auto"/>
                <w:bottom w:val="none" w:sz="0" w:space="0" w:color="auto"/>
                <w:right w:val="none" w:sz="0" w:space="0" w:color="auto"/>
              </w:divBdr>
            </w:div>
            <w:div w:id="1162282810">
              <w:marLeft w:val="0"/>
              <w:marRight w:val="0"/>
              <w:marTop w:val="0"/>
              <w:marBottom w:val="0"/>
              <w:divBdr>
                <w:top w:val="none" w:sz="0" w:space="0" w:color="auto"/>
                <w:left w:val="none" w:sz="0" w:space="0" w:color="auto"/>
                <w:bottom w:val="none" w:sz="0" w:space="0" w:color="auto"/>
                <w:right w:val="none" w:sz="0" w:space="0" w:color="auto"/>
              </w:divBdr>
            </w:div>
            <w:div w:id="1227186428">
              <w:marLeft w:val="0"/>
              <w:marRight w:val="0"/>
              <w:marTop w:val="0"/>
              <w:marBottom w:val="0"/>
              <w:divBdr>
                <w:top w:val="none" w:sz="0" w:space="0" w:color="auto"/>
                <w:left w:val="none" w:sz="0" w:space="0" w:color="auto"/>
                <w:bottom w:val="none" w:sz="0" w:space="0" w:color="auto"/>
                <w:right w:val="none" w:sz="0" w:space="0" w:color="auto"/>
              </w:divBdr>
            </w:div>
            <w:div w:id="1259437735">
              <w:marLeft w:val="0"/>
              <w:marRight w:val="0"/>
              <w:marTop w:val="0"/>
              <w:marBottom w:val="0"/>
              <w:divBdr>
                <w:top w:val="none" w:sz="0" w:space="0" w:color="auto"/>
                <w:left w:val="none" w:sz="0" w:space="0" w:color="auto"/>
                <w:bottom w:val="none" w:sz="0" w:space="0" w:color="auto"/>
                <w:right w:val="none" w:sz="0" w:space="0" w:color="auto"/>
              </w:divBdr>
            </w:div>
            <w:div w:id="1352603598">
              <w:marLeft w:val="0"/>
              <w:marRight w:val="0"/>
              <w:marTop w:val="0"/>
              <w:marBottom w:val="0"/>
              <w:divBdr>
                <w:top w:val="none" w:sz="0" w:space="0" w:color="auto"/>
                <w:left w:val="none" w:sz="0" w:space="0" w:color="auto"/>
                <w:bottom w:val="none" w:sz="0" w:space="0" w:color="auto"/>
                <w:right w:val="none" w:sz="0" w:space="0" w:color="auto"/>
              </w:divBdr>
            </w:div>
            <w:div w:id="192853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059046">
      <w:bodyDiv w:val="1"/>
      <w:marLeft w:val="0"/>
      <w:marRight w:val="0"/>
      <w:marTop w:val="0"/>
      <w:marBottom w:val="0"/>
      <w:divBdr>
        <w:top w:val="none" w:sz="0" w:space="0" w:color="auto"/>
        <w:left w:val="none" w:sz="0" w:space="0" w:color="auto"/>
        <w:bottom w:val="none" w:sz="0" w:space="0" w:color="auto"/>
        <w:right w:val="none" w:sz="0" w:space="0" w:color="auto"/>
      </w:divBdr>
      <w:divsChild>
        <w:div w:id="1865363832">
          <w:marLeft w:val="0"/>
          <w:marRight w:val="0"/>
          <w:marTop w:val="0"/>
          <w:marBottom w:val="0"/>
          <w:divBdr>
            <w:top w:val="none" w:sz="0" w:space="0" w:color="auto"/>
            <w:left w:val="none" w:sz="0" w:space="0" w:color="auto"/>
            <w:bottom w:val="none" w:sz="0" w:space="0" w:color="auto"/>
            <w:right w:val="none" w:sz="0" w:space="0" w:color="auto"/>
          </w:divBdr>
        </w:div>
      </w:divsChild>
    </w:div>
    <w:div w:id="1883054752">
      <w:bodyDiv w:val="1"/>
      <w:marLeft w:val="0"/>
      <w:marRight w:val="0"/>
      <w:marTop w:val="0"/>
      <w:marBottom w:val="0"/>
      <w:divBdr>
        <w:top w:val="none" w:sz="0" w:space="0" w:color="auto"/>
        <w:left w:val="none" w:sz="0" w:space="0" w:color="auto"/>
        <w:bottom w:val="none" w:sz="0" w:space="0" w:color="auto"/>
        <w:right w:val="none" w:sz="0" w:space="0" w:color="auto"/>
      </w:divBdr>
      <w:divsChild>
        <w:div w:id="992028607">
          <w:marLeft w:val="0"/>
          <w:marRight w:val="0"/>
          <w:marTop w:val="0"/>
          <w:marBottom w:val="0"/>
          <w:divBdr>
            <w:top w:val="none" w:sz="0" w:space="0" w:color="auto"/>
            <w:left w:val="none" w:sz="0" w:space="0" w:color="auto"/>
            <w:bottom w:val="none" w:sz="0" w:space="0" w:color="auto"/>
            <w:right w:val="none" w:sz="0" w:space="0" w:color="auto"/>
          </w:divBdr>
        </w:div>
      </w:divsChild>
    </w:div>
    <w:div w:id="1901213347">
      <w:bodyDiv w:val="1"/>
      <w:marLeft w:val="0"/>
      <w:marRight w:val="0"/>
      <w:marTop w:val="0"/>
      <w:marBottom w:val="0"/>
      <w:divBdr>
        <w:top w:val="none" w:sz="0" w:space="0" w:color="auto"/>
        <w:left w:val="none" w:sz="0" w:space="0" w:color="auto"/>
        <w:bottom w:val="none" w:sz="0" w:space="0" w:color="auto"/>
        <w:right w:val="none" w:sz="0" w:space="0" w:color="auto"/>
      </w:divBdr>
      <w:divsChild>
        <w:div w:id="1560556100">
          <w:marLeft w:val="0"/>
          <w:marRight w:val="0"/>
          <w:marTop w:val="0"/>
          <w:marBottom w:val="0"/>
          <w:divBdr>
            <w:top w:val="none" w:sz="0" w:space="0" w:color="auto"/>
            <w:left w:val="none" w:sz="0" w:space="0" w:color="auto"/>
            <w:bottom w:val="none" w:sz="0" w:space="0" w:color="auto"/>
            <w:right w:val="none" w:sz="0" w:space="0" w:color="auto"/>
          </w:divBdr>
        </w:div>
      </w:divsChild>
    </w:div>
    <w:div w:id="1925794697">
      <w:bodyDiv w:val="1"/>
      <w:marLeft w:val="0"/>
      <w:marRight w:val="0"/>
      <w:marTop w:val="0"/>
      <w:marBottom w:val="0"/>
      <w:divBdr>
        <w:top w:val="none" w:sz="0" w:space="0" w:color="auto"/>
        <w:left w:val="none" w:sz="0" w:space="0" w:color="auto"/>
        <w:bottom w:val="none" w:sz="0" w:space="0" w:color="auto"/>
        <w:right w:val="none" w:sz="0" w:space="0" w:color="auto"/>
      </w:divBdr>
      <w:divsChild>
        <w:div w:id="35206543">
          <w:marLeft w:val="0"/>
          <w:marRight w:val="0"/>
          <w:marTop w:val="0"/>
          <w:marBottom w:val="0"/>
          <w:divBdr>
            <w:top w:val="none" w:sz="0" w:space="0" w:color="auto"/>
            <w:left w:val="none" w:sz="0" w:space="0" w:color="auto"/>
            <w:bottom w:val="none" w:sz="0" w:space="0" w:color="auto"/>
            <w:right w:val="none" w:sz="0" w:space="0" w:color="auto"/>
          </w:divBdr>
        </w:div>
        <w:div w:id="85273574">
          <w:marLeft w:val="0"/>
          <w:marRight w:val="0"/>
          <w:marTop w:val="0"/>
          <w:marBottom w:val="0"/>
          <w:divBdr>
            <w:top w:val="none" w:sz="0" w:space="0" w:color="auto"/>
            <w:left w:val="none" w:sz="0" w:space="0" w:color="auto"/>
            <w:bottom w:val="none" w:sz="0" w:space="0" w:color="auto"/>
            <w:right w:val="none" w:sz="0" w:space="0" w:color="auto"/>
          </w:divBdr>
        </w:div>
        <w:div w:id="117114750">
          <w:marLeft w:val="0"/>
          <w:marRight w:val="0"/>
          <w:marTop w:val="0"/>
          <w:marBottom w:val="0"/>
          <w:divBdr>
            <w:top w:val="none" w:sz="0" w:space="0" w:color="auto"/>
            <w:left w:val="none" w:sz="0" w:space="0" w:color="auto"/>
            <w:bottom w:val="none" w:sz="0" w:space="0" w:color="auto"/>
            <w:right w:val="none" w:sz="0" w:space="0" w:color="auto"/>
          </w:divBdr>
        </w:div>
        <w:div w:id="334574965">
          <w:marLeft w:val="0"/>
          <w:marRight w:val="0"/>
          <w:marTop w:val="0"/>
          <w:marBottom w:val="0"/>
          <w:divBdr>
            <w:top w:val="none" w:sz="0" w:space="0" w:color="auto"/>
            <w:left w:val="none" w:sz="0" w:space="0" w:color="auto"/>
            <w:bottom w:val="none" w:sz="0" w:space="0" w:color="auto"/>
            <w:right w:val="none" w:sz="0" w:space="0" w:color="auto"/>
          </w:divBdr>
        </w:div>
        <w:div w:id="813987382">
          <w:marLeft w:val="0"/>
          <w:marRight w:val="0"/>
          <w:marTop w:val="0"/>
          <w:marBottom w:val="0"/>
          <w:divBdr>
            <w:top w:val="none" w:sz="0" w:space="0" w:color="auto"/>
            <w:left w:val="none" w:sz="0" w:space="0" w:color="auto"/>
            <w:bottom w:val="none" w:sz="0" w:space="0" w:color="auto"/>
            <w:right w:val="none" w:sz="0" w:space="0" w:color="auto"/>
          </w:divBdr>
        </w:div>
        <w:div w:id="819614627">
          <w:marLeft w:val="0"/>
          <w:marRight w:val="0"/>
          <w:marTop w:val="0"/>
          <w:marBottom w:val="0"/>
          <w:divBdr>
            <w:top w:val="none" w:sz="0" w:space="0" w:color="auto"/>
            <w:left w:val="none" w:sz="0" w:space="0" w:color="auto"/>
            <w:bottom w:val="none" w:sz="0" w:space="0" w:color="auto"/>
            <w:right w:val="none" w:sz="0" w:space="0" w:color="auto"/>
          </w:divBdr>
        </w:div>
        <w:div w:id="1027946160">
          <w:marLeft w:val="0"/>
          <w:marRight w:val="0"/>
          <w:marTop w:val="0"/>
          <w:marBottom w:val="0"/>
          <w:divBdr>
            <w:top w:val="none" w:sz="0" w:space="0" w:color="auto"/>
            <w:left w:val="none" w:sz="0" w:space="0" w:color="auto"/>
            <w:bottom w:val="none" w:sz="0" w:space="0" w:color="auto"/>
            <w:right w:val="none" w:sz="0" w:space="0" w:color="auto"/>
          </w:divBdr>
        </w:div>
        <w:div w:id="1156651190">
          <w:marLeft w:val="0"/>
          <w:marRight w:val="0"/>
          <w:marTop w:val="0"/>
          <w:marBottom w:val="0"/>
          <w:divBdr>
            <w:top w:val="none" w:sz="0" w:space="0" w:color="auto"/>
            <w:left w:val="none" w:sz="0" w:space="0" w:color="auto"/>
            <w:bottom w:val="none" w:sz="0" w:space="0" w:color="auto"/>
            <w:right w:val="none" w:sz="0" w:space="0" w:color="auto"/>
          </w:divBdr>
        </w:div>
      </w:divsChild>
    </w:div>
    <w:div w:id="1971281257">
      <w:bodyDiv w:val="1"/>
      <w:marLeft w:val="0"/>
      <w:marRight w:val="0"/>
      <w:marTop w:val="0"/>
      <w:marBottom w:val="0"/>
      <w:divBdr>
        <w:top w:val="none" w:sz="0" w:space="0" w:color="auto"/>
        <w:left w:val="none" w:sz="0" w:space="0" w:color="auto"/>
        <w:bottom w:val="none" w:sz="0" w:space="0" w:color="auto"/>
        <w:right w:val="none" w:sz="0" w:space="0" w:color="auto"/>
      </w:divBdr>
      <w:divsChild>
        <w:div w:id="582495328">
          <w:marLeft w:val="0"/>
          <w:marRight w:val="0"/>
          <w:marTop w:val="0"/>
          <w:marBottom w:val="0"/>
          <w:divBdr>
            <w:top w:val="none" w:sz="0" w:space="0" w:color="auto"/>
            <w:left w:val="none" w:sz="0" w:space="0" w:color="auto"/>
            <w:bottom w:val="none" w:sz="0" w:space="0" w:color="auto"/>
            <w:right w:val="none" w:sz="0" w:space="0" w:color="auto"/>
          </w:divBdr>
        </w:div>
      </w:divsChild>
    </w:div>
    <w:div w:id="2108887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60.jpeg"/><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idfr\Desktop\Model_ETSO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QMS Document" ma:contentTypeID="0x01010073374829CA38D345BECB72DBFCABBEA1010038BC98182415DC46833280D16E8F5008" ma:contentTypeVersion="1" ma:contentTypeDescription="" ma:contentTypeScope="" ma:versionID="6da7caeefc43cab8c1c124b9d9ea48c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322ECA-F1B5-43D6-A08C-93E47AB3F6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00E2EB9-3B04-49BD-ADB5-1245083B2E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C6C347B-1CCF-4934-884D-6508DF6F6A78}">
  <ds:schemaRefs>
    <ds:schemaRef ds:uri="http://schemas.microsoft.com/office/2006/metadata/longProperties"/>
  </ds:schemaRefs>
</ds:datastoreItem>
</file>

<file path=customXml/itemProps4.xml><?xml version="1.0" encoding="utf-8"?>
<ds:datastoreItem xmlns:ds="http://schemas.openxmlformats.org/officeDocument/2006/customXml" ds:itemID="{8CDA41A5-023B-4B7D-BB6E-5BB27A7F6838}">
  <ds:schemaRefs>
    <ds:schemaRef ds:uri="http://schemas.microsoft.com/sharepoint/v3/contenttype/forms"/>
  </ds:schemaRefs>
</ds:datastoreItem>
</file>

<file path=customXml/itemProps5.xml><?xml version="1.0" encoding="utf-8"?>
<ds:datastoreItem xmlns:ds="http://schemas.openxmlformats.org/officeDocument/2006/customXml" ds:itemID="{C9252761-0B79-4612-9F55-900AE0E5B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Model_ETSOA</Template>
  <TotalTime>7</TotalTime>
  <Pages>3</Pages>
  <Words>974</Words>
  <Characters>5557</Characters>
  <Application>Microsoft Office Word</Application>
  <DocSecurity>2</DocSecurity>
  <Lines>46</Lines>
  <Paragraphs>13</Paragraphs>
  <ScaleCrop>false</ScaleCrop>
  <HeadingPairs>
    <vt:vector size="2" baseType="variant">
      <vt:variant>
        <vt:lpstr>Title</vt:lpstr>
      </vt:variant>
      <vt:variant>
        <vt:i4>1</vt:i4>
      </vt:variant>
    </vt:vector>
  </HeadingPairs>
  <TitlesOfParts>
    <vt:vector size="1" baseType="lpstr">
      <vt:lpstr>APDOA Manual Template - ETSOA</vt:lpstr>
    </vt:vector>
  </TitlesOfParts>
  <Manager>Roger SIMON</Manager>
  <Company>EASA</Company>
  <LinksUpToDate>false</LinksUpToDate>
  <CharactersWithSpaces>6518</CharactersWithSpaces>
  <SharedDoc>false</SharedDoc>
  <HLinks>
    <vt:vector size="276" baseType="variant">
      <vt:variant>
        <vt:i4>1507379</vt:i4>
      </vt:variant>
      <vt:variant>
        <vt:i4>263</vt:i4>
      </vt:variant>
      <vt:variant>
        <vt:i4>0</vt:i4>
      </vt:variant>
      <vt:variant>
        <vt:i4>5</vt:i4>
      </vt:variant>
      <vt:variant>
        <vt:lpwstr/>
      </vt:variant>
      <vt:variant>
        <vt:lpwstr>_Toc509471857</vt:lpwstr>
      </vt:variant>
      <vt:variant>
        <vt:i4>1507379</vt:i4>
      </vt:variant>
      <vt:variant>
        <vt:i4>257</vt:i4>
      </vt:variant>
      <vt:variant>
        <vt:i4>0</vt:i4>
      </vt:variant>
      <vt:variant>
        <vt:i4>5</vt:i4>
      </vt:variant>
      <vt:variant>
        <vt:lpwstr/>
      </vt:variant>
      <vt:variant>
        <vt:lpwstr>_Toc509471856</vt:lpwstr>
      </vt:variant>
      <vt:variant>
        <vt:i4>1507379</vt:i4>
      </vt:variant>
      <vt:variant>
        <vt:i4>251</vt:i4>
      </vt:variant>
      <vt:variant>
        <vt:i4>0</vt:i4>
      </vt:variant>
      <vt:variant>
        <vt:i4>5</vt:i4>
      </vt:variant>
      <vt:variant>
        <vt:lpwstr/>
      </vt:variant>
      <vt:variant>
        <vt:lpwstr>_Toc509471855</vt:lpwstr>
      </vt:variant>
      <vt:variant>
        <vt:i4>1507379</vt:i4>
      </vt:variant>
      <vt:variant>
        <vt:i4>245</vt:i4>
      </vt:variant>
      <vt:variant>
        <vt:i4>0</vt:i4>
      </vt:variant>
      <vt:variant>
        <vt:i4>5</vt:i4>
      </vt:variant>
      <vt:variant>
        <vt:lpwstr/>
      </vt:variant>
      <vt:variant>
        <vt:lpwstr>_Toc509471854</vt:lpwstr>
      </vt:variant>
      <vt:variant>
        <vt:i4>1507379</vt:i4>
      </vt:variant>
      <vt:variant>
        <vt:i4>239</vt:i4>
      </vt:variant>
      <vt:variant>
        <vt:i4>0</vt:i4>
      </vt:variant>
      <vt:variant>
        <vt:i4>5</vt:i4>
      </vt:variant>
      <vt:variant>
        <vt:lpwstr/>
      </vt:variant>
      <vt:variant>
        <vt:lpwstr>_Toc509471853</vt:lpwstr>
      </vt:variant>
      <vt:variant>
        <vt:i4>1507379</vt:i4>
      </vt:variant>
      <vt:variant>
        <vt:i4>233</vt:i4>
      </vt:variant>
      <vt:variant>
        <vt:i4>0</vt:i4>
      </vt:variant>
      <vt:variant>
        <vt:i4>5</vt:i4>
      </vt:variant>
      <vt:variant>
        <vt:lpwstr/>
      </vt:variant>
      <vt:variant>
        <vt:lpwstr>_Toc509471852</vt:lpwstr>
      </vt:variant>
      <vt:variant>
        <vt:i4>1507379</vt:i4>
      </vt:variant>
      <vt:variant>
        <vt:i4>227</vt:i4>
      </vt:variant>
      <vt:variant>
        <vt:i4>0</vt:i4>
      </vt:variant>
      <vt:variant>
        <vt:i4>5</vt:i4>
      </vt:variant>
      <vt:variant>
        <vt:lpwstr/>
      </vt:variant>
      <vt:variant>
        <vt:lpwstr>_Toc509471851</vt:lpwstr>
      </vt:variant>
      <vt:variant>
        <vt:i4>1507379</vt:i4>
      </vt:variant>
      <vt:variant>
        <vt:i4>221</vt:i4>
      </vt:variant>
      <vt:variant>
        <vt:i4>0</vt:i4>
      </vt:variant>
      <vt:variant>
        <vt:i4>5</vt:i4>
      </vt:variant>
      <vt:variant>
        <vt:lpwstr/>
      </vt:variant>
      <vt:variant>
        <vt:lpwstr>_Toc509471850</vt:lpwstr>
      </vt:variant>
      <vt:variant>
        <vt:i4>1441843</vt:i4>
      </vt:variant>
      <vt:variant>
        <vt:i4>215</vt:i4>
      </vt:variant>
      <vt:variant>
        <vt:i4>0</vt:i4>
      </vt:variant>
      <vt:variant>
        <vt:i4>5</vt:i4>
      </vt:variant>
      <vt:variant>
        <vt:lpwstr/>
      </vt:variant>
      <vt:variant>
        <vt:lpwstr>_Toc509471849</vt:lpwstr>
      </vt:variant>
      <vt:variant>
        <vt:i4>1441843</vt:i4>
      </vt:variant>
      <vt:variant>
        <vt:i4>209</vt:i4>
      </vt:variant>
      <vt:variant>
        <vt:i4>0</vt:i4>
      </vt:variant>
      <vt:variant>
        <vt:i4>5</vt:i4>
      </vt:variant>
      <vt:variant>
        <vt:lpwstr/>
      </vt:variant>
      <vt:variant>
        <vt:lpwstr>_Toc509471848</vt:lpwstr>
      </vt:variant>
      <vt:variant>
        <vt:i4>1441843</vt:i4>
      </vt:variant>
      <vt:variant>
        <vt:i4>203</vt:i4>
      </vt:variant>
      <vt:variant>
        <vt:i4>0</vt:i4>
      </vt:variant>
      <vt:variant>
        <vt:i4>5</vt:i4>
      </vt:variant>
      <vt:variant>
        <vt:lpwstr/>
      </vt:variant>
      <vt:variant>
        <vt:lpwstr>_Toc509471847</vt:lpwstr>
      </vt:variant>
      <vt:variant>
        <vt:i4>1441843</vt:i4>
      </vt:variant>
      <vt:variant>
        <vt:i4>197</vt:i4>
      </vt:variant>
      <vt:variant>
        <vt:i4>0</vt:i4>
      </vt:variant>
      <vt:variant>
        <vt:i4>5</vt:i4>
      </vt:variant>
      <vt:variant>
        <vt:lpwstr/>
      </vt:variant>
      <vt:variant>
        <vt:lpwstr>_Toc509471846</vt:lpwstr>
      </vt:variant>
      <vt:variant>
        <vt:i4>1441843</vt:i4>
      </vt:variant>
      <vt:variant>
        <vt:i4>191</vt:i4>
      </vt:variant>
      <vt:variant>
        <vt:i4>0</vt:i4>
      </vt:variant>
      <vt:variant>
        <vt:i4>5</vt:i4>
      </vt:variant>
      <vt:variant>
        <vt:lpwstr/>
      </vt:variant>
      <vt:variant>
        <vt:lpwstr>_Toc509471845</vt:lpwstr>
      </vt:variant>
      <vt:variant>
        <vt:i4>1441843</vt:i4>
      </vt:variant>
      <vt:variant>
        <vt:i4>185</vt:i4>
      </vt:variant>
      <vt:variant>
        <vt:i4>0</vt:i4>
      </vt:variant>
      <vt:variant>
        <vt:i4>5</vt:i4>
      </vt:variant>
      <vt:variant>
        <vt:lpwstr/>
      </vt:variant>
      <vt:variant>
        <vt:lpwstr>_Toc509471844</vt:lpwstr>
      </vt:variant>
      <vt:variant>
        <vt:i4>1441843</vt:i4>
      </vt:variant>
      <vt:variant>
        <vt:i4>179</vt:i4>
      </vt:variant>
      <vt:variant>
        <vt:i4>0</vt:i4>
      </vt:variant>
      <vt:variant>
        <vt:i4>5</vt:i4>
      </vt:variant>
      <vt:variant>
        <vt:lpwstr/>
      </vt:variant>
      <vt:variant>
        <vt:lpwstr>_Toc509471843</vt:lpwstr>
      </vt:variant>
      <vt:variant>
        <vt:i4>1441843</vt:i4>
      </vt:variant>
      <vt:variant>
        <vt:i4>173</vt:i4>
      </vt:variant>
      <vt:variant>
        <vt:i4>0</vt:i4>
      </vt:variant>
      <vt:variant>
        <vt:i4>5</vt:i4>
      </vt:variant>
      <vt:variant>
        <vt:lpwstr/>
      </vt:variant>
      <vt:variant>
        <vt:lpwstr>_Toc509471842</vt:lpwstr>
      </vt:variant>
      <vt:variant>
        <vt:i4>1441843</vt:i4>
      </vt:variant>
      <vt:variant>
        <vt:i4>167</vt:i4>
      </vt:variant>
      <vt:variant>
        <vt:i4>0</vt:i4>
      </vt:variant>
      <vt:variant>
        <vt:i4>5</vt:i4>
      </vt:variant>
      <vt:variant>
        <vt:lpwstr/>
      </vt:variant>
      <vt:variant>
        <vt:lpwstr>_Toc509471841</vt:lpwstr>
      </vt:variant>
      <vt:variant>
        <vt:i4>1441843</vt:i4>
      </vt:variant>
      <vt:variant>
        <vt:i4>161</vt:i4>
      </vt:variant>
      <vt:variant>
        <vt:i4>0</vt:i4>
      </vt:variant>
      <vt:variant>
        <vt:i4>5</vt:i4>
      </vt:variant>
      <vt:variant>
        <vt:lpwstr/>
      </vt:variant>
      <vt:variant>
        <vt:lpwstr>_Toc509471840</vt:lpwstr>
      </vt:variant>
      <vt:variant>
        <vt:i4>1114163</vt:i4>
      </vt:variant>
      <vt:variant>
        <vt:i4>155</vt:i4>
      </vt:variant>
      <vt:variant>
        <vt:i4>0</vt:i4>
      </vt:variant>
      <vt:variant>
        <vt:i4>5</vt:i4>
      </vt:variant>
      <vt:variant>
        <vt:lpwstr/>
      </vt:variant>
      <vt:variant>
        <vt:lpwstr>_Toc509471839</vt:lpwstr>
      </vt:variant>
      <vt:variant>
        <vt:i4>1114163</vt:i4>
      </vt:variant>
      <vt:variant>
        <vt:i4>149</vt:i4>
      </vt:variant>
      <vt:variant>
        <vt:i4>0</vt:i4>
      </vt:variant>
      <vt:variant>
        <vt:i4>5</vt:i4>
      </vt:variant>
      <vt:variant>
        <vt:lpwstr/>
      </vt:variant>
      <vt:variant>
        <vt:lpwstr>_Toc509471838</vt:lpwstr>
      </vt:variant>
      <vt:variant>
        <vt:i4>1114163</vt:i4>
      </vt:variant>
      <vt:variant>
        <vt:i4>143</vt:i4>
      </vt:variant>
      <vt:variant>
        <vt:i4>0</vt:i4>
      </vt:variant>
      <vt:variant>
        <vt:i4>5</vt:i4>
      </vt:variant>
      <vt:variant>
        <vt:lpwstr/>
      </vt:variant>
      <vt:variant>
        <vt:lpwstr>_Toc509471837</vt:lpwstr>
      </vt:variant>
      <vt:variant>
        <vt:i4>1114163</vt:i4>
      </vt:variant>
      <vt:variant>
        <vt:i4>137</vt:i4>
      </vt:variant>
      <vt:variant>
        <vt:i4>0</vt:i4>
      </vt:variant>
      <vt:variant>
        <vt:i4>5</vt:i4>
      </vt:variant>
      <vt:variant>
        <vt:lpwstr/>
      </vt:variant>
      <vt:variant>
        <vt:lpwstr>_Toc509471836</vt:lpwstr>
      </vt:variant>
      <vt:variant>
        <vt:i4>1114163</vt:i4>
      </vt:variant>
      <vt:variant>
        <vt:i4>131</vt:i4>
      </vt:variant>
      <vt:variant>
        <vt:i4>0</vt:i4>
      </vt:variant>
      <vt:variant>
        <vt:i4>5</vt:i4>
      </vt:variant>
      <vt:variant>
        <vt:lpwstr/>
      </vt:variant>
      <vt:variant>
        <vt:lpwstr>_Toc509471835</vt:lpwstr>
      </vt:variant>
      <vt:variant>
        <vt:i4>1114163</vt:i4>
      </vt:variant>
      <vt:variant>
        <vt:i4>125</vt:i4>
      </vt:variant>
      <vt:variant>
        <vt:i4>0</vt:i4>
      </vt:variant>
      <vt:variant>
        <vt:i4>5</vt:i4>
      </vt:variant>
      <vt:variant>
        <vt:lpwstr/>
      </vt:variant>
      <vt:variant>
        <vt:lpwstr>_Toc509471834</vt:lpwstr>
      </vt:variant>
      <vt:variant>
        <vt:i4>1114163</vt:i4>
      </vt:variant>
      <vt:variant>
        <vt:i4>119</vt:i4>
      </vt:variant>
      <vt:variant>
        <vt:i4>0</vt:i4>
      </vt:variant>
      <vt:variant>
        <vt:i4>5</vt:i4>
      </vt:variant>
      <vt:variant>
        <vt:lpwstr/>
      </vt:variant>
      <vt:variant>
        <vt:lpwstr>_Toc509471833</vt:lpwstr>
      </vt:variant>
      <vt:variant>
        <vt:i4>1114163</vt:i4>
      </vt:variant>
      <vt:variant>
        <vt:i4>113</vt:i4>
      </vt:variant>
      <vt:variant>
        <vt:i4>0</vt:i4>
      </vt:variant>
      <vt:variant>
        <vt:i4>5</vt:i4>
      </vt:variant>
      <vt:variant>
        <vt:lpwstr/>
      </vt:variant>
      <vt:variant>
        <vt:lpwstr>_Toc509471832</vt:lpwstr>
      </vt:variant>
      <vt:variant>
        <vt:i4>1114163</vt:i4>
      </vt:variant>
      <vt:variant>
        <vt:i4>107</vt:i4>
      </vt:variant>
      <vt:variant>
        <vt:i4>0</vt:i4>
      </vt:variant>
      <vt:variant>
        <vt:i4>5</vt:i4>
      </vt:variant>
      <vt:variant>
        <vt:lpwstr/>
      </vt:variant>
      <vt:variant>
        <vt:lpwstr>_Toc509471831</vt:lpwstr>
      </vt:variant>
      <vt:variant>
        <vt:i4>1114163</vt:i4>
      </vt:variant>
      <vt:variant>
        <vt:i4>101</vt:i4>
      </vt:variant>
      <vt:variant>
        <vt:i4>0</vt:i4>
      </vt:variant>
      <vt:variant>
        <vt:i4>5</vt:i4>
      </vt:variant>
      <vt:variant>
        <vt:lpwstr/>
      </vt:variant>
      <vt:variant>
        <vt:lpwstr>_Toc509471830</vt:lpwstr>
      </vt:variant>
      <vt:variant>
        <vt:i4>1048627</vt:i4>
      </vt:variant>
      <vt:variant>
        <vt:i4>95</vt:i4>
      </vt:variant>
      <vt:variant>
        <vt:i4>0</vt:i4>
      </vt:variant>
      <vt:variant>
        <vt:i4>5</vt:i4>
      </vt:variant>
      <vt:variant>
        <vt:lpwstr/>
      </vt:variant>
      <vt:variant>
        <vt:lpwstr>_Toc509471829</vt:lpwstr>
      </vt:variant>
      <vt:variant>
        <vt:i4>1048627</vt:i4>
      </vt:variant>
      <vt:variant>
        <vt:i4>89</vt:i4>
      </vt:variant>
      <vt:variant>
        <vt:i4>0</vt:i4>
      </vt:variant>
      <vt:variant>
        <vt:i4>5</vt:i4>
      </vt:variant>
      <vt:variant>
        <vt:lpwstr/>
      </vt:variant>
      <vt:variant>
        <vt:lpwstr>_Toc509471828</vt:lpwstr>
      </vt:variant>
      <vt:variant>
        <vt:i4>1048627</vt:i4>
      </vt:variant>
      <vt:variant>
        <vt:i4>83</vt:i4>
      </vt:variant>
      <vt:variant>
        <vt:i4>0</vt:i4>
      </vt:variant>
      <vt:variant>
        <vt:i4>5</vt:i4>
      </vt:variant>
      <vt:variant>
        <vt:lpwstr/>
      </vt:variant>
      <vt:variant>
        <vt:lpwstr>_Toc509471827</vt:lpwstr>
      </vt:variant>
      <vt:variant>
        <vt:i4>1048627</vt:i4>
      </vt:variant>
      <vt:variant>
        <vt:i4>77</vt:i4>
      </vt:variant>
      <vt:variant>
        <vt:i4>0</vt:i4>
      </vt:variant>
      <vt:variant>
        <vt:i4>5</vt:i4>
      </vt:variant>
      <vt:variant>
        <vt:lpwstr/>
      </vt:variant>
      <vt:variant>
        <vt:lpwstr>_Toc509471826</vt:lpwstr>
      </vt:variant>
      <vt:variant>
        <vt:i4>1048627</vt:i4>
      </vt:variant>
      <vt:variant>
        <vt:i4>71</vt:i4>
      </vt:variant>
      <vt:variant>
        <vt:i4>0</vt:i4>
      </vt:variant>
      <vt:variant>
        <vt:i4>5</vt:i4>
      </vt:variant>
      <vt:variant>
        <vt:lpwstr/>
      </vt:variant>
      <vt:variant>
        <vt:lpwstr>_Toc509471825</vt:lpwstr>
      </vt:variant>
      <vt:variant>
        <vt:i4>1048627</vt:i4>
      </vt:variant>
      <vt:variant>
        <vt:i4>65</vt:i4>
      </vt:variant>
      <vt:variant>
        <vt:i4>0</vt:i4>
      </vt:variant>
      <vt:variant>
        <vt:i4>5</vt:i4>
      </vt:variant>
      <vt:variant>
        <vt:lpwstr/>
      </vt:variant>
      <vt:variant>
        <vt:lpwstr>_Toc509471824</vt:lpwstr>
      </vt:variant>
      <vt:variant>
        <vt:i4>1048627</vt:i4>
      </vt:variant>
      <vt:variant>
        <vt:i4>59</vt:i4>
      </vt:variant>
      <vt:variant>
        <vt:i4>0</vt:i4>
      </vt:variant>
      <vt:variant>
        <vt:i4>5</vt:i4>
      </vt:variant>
      <vt:variant>
        <vt:lpwstr/>
      </vt:variant>
      <vt:variant>
        <vt:lpwstr>_Toc509471823</vt:lpwstr>
      </vt:variant>
      <vt:variant>
        <vt:i4>1048627</vt:i4>
      </vt:variant>
      <vt:variant>
        <vt:i4>53</vt:i4>
      </vt:variant>
      <vt:variant>
        <vt:i4>0</vt:i4>
      </vt:variant>
      <vt:variant>
        <vt:i4>5</vt:i4>
      </vt:variant>
      <vt:variant>
        <vt:lpwstr/>
      </vt:variant>
      <vt:variant>
        <vt:lpwstr>_Toc509471822</vt:lpwstr>
      </vt:variant>
      <vt:variant>
        <vt:i4>1048627</vt:i4>
      </vt:variant>
      <vt:variant>
        <vt:i4>47</vt:i4>
      </vt:variant>
      <vt:variant>
        <vt:i4>0</vt:i4>
      </vt:variant>
      <vt:variant>
        <vt:i4>5</vt:i4>
      </vt:variant>
      <vt:variant>
        <vt:lpwstr/>
      </vt:variant>
      <vt:variant>
        <vt:lpwstr>_Toc509471821</vt:lpwstr>
      </vt:variant>
      <vt:variant>
        <vt:i4>1048627</vt:i4>
      </vt:variant>
      <vt:variant>
        <vt:i4>41</vt:i4>
      </vt:variant>
      <vt:variant>
        <vt:i4>0</vt:i4>
      </vt:variant>
      <vt:variant>
        <vt:i4>5</vt:i4>
      </vt:variant>
      <vt:variant>
        <vt:lpwstr/>
      </vt:variant>
      <vt:variant>
        <vt:lpwstr>_Toc509471820</vt:lpwstr>
      </vt:variant>
      <vt:variant>
        <vt:i4>1245235</vt:i4>
      </vt:variant>
      <vt:variant>
        <vt:i4>35</vt:i4>
      </vt:variant>
      <vt:variant>
        <vt:i4>0</vt:i4>
      </vt:variant>
      <vt:variant>
        <vt:i4>5</vt:i4>
      </vt:variant>
      <vt:variant>
        <vt:lpwstr/>
      </vt:variant>
      <vt:variant>
        <vt:lpwstr>_Toc509471819</vt:lpwstr>
      </vt:variant>
      <vt:variant>
        <vt:i4>1245235</vt:i4>
      </vt:variant>
      <vt:variant>
        <vt:i4>29</vt:i4>
      </vt:variant>
      <vt:variant>
        <vt:i4>0</vt:i4>
      </vt:variant>
      <vt:variant>
        <vt:i4>5</vt:i4>
      </vt:variant>
      <vt:variant>
        <vt:lpwstr/>
      </vt:variant>
      <vt:variant>
        <vt:lpwstr>_Toc509471818</vt:lpwstr>
      </vt:variant>
      <vt:variant>
        <vt:i4>1245235</vt:i4>
      </vt:variant>
      <vt:variant>
        <vt:i4>23</vt:i4>
      </vt:variant>
      <vt:variant>
        <vt:i4>0</vt:i4>
      </vt:variant>
      <vt:variant>
        <vt:i4>5</vt:i4>
      </vt:variant>
      <vt:variant>
        <vt:lpwstr/>
      </vt:variant>
      <vt:variant>
        <vt:lpwstr>_Toc509471817</vt:lpwstr>
      </vt:variant>
      <vt:variant>
        <vt:i4>1245235</vt:i4>
      </vt:variant>
      <vt:variant>
        <vt:i4>17</vt:i4>
      </vt:variant>
      <vt:variant>
        <vt:i4>0</vt:i4>
      </vt:variant>
      <vt:variant>
        <vt:i4>5</vt:i4>
      </vt:variant>
      <vt:variant>
        <vt:lpwstr/>
      </vt:variant>
      <vt:variant>
        <vt:lpwstr>_Toc509471816</vt:lpwstr>
      </vt:variant>
      <vt:variant>
        <vt:i4>1245235</vt:i4>
      </vt:variant>
      <vt:variant>
        <vt:i4>11</vt:i4>
      </vt:variant>
      <vt:variant>
        <vt:i4>0</vt:i4>
      </vt:variant>
      <vt:variant>
        <vt:i4>5</vt:i4>
      </vt:variant>
      <vt:variant>
        <vt:lpwstr/>
      </vt:variant>
      <vt:variant>
        <vt:lpwstr>_Toc509471815</vt:lpwstr>
      </vt:variant>
      <vt:variant>
        <vt:i4>1245235</vt:i4>
      </vt:variant>
      <vt:variant>
        <vt:i4>5</vt:i4>
      </vt:variant>
      <vt:variant>
        <vt:i4>0</vt:i4>
      </vt:variant>
      <vt:variant>
        <vt:i4>5</vt:i4>
      </vt:variant>
      <vt:variant>
        <vt:lpwstr/>
      </vt:variant>
      <vt:variant>
        <vt:lpwstr>_Toc509471814</vt:lpwstr>
      </vt:variant>
      <vt:variant>
        <vt:i4>5111888</vt:i4>
      </vt:variant>
      <vt:variant>
        <vt:i4>72</vt:i4>
      </vt:variant>
      <vt:variant>
        <vt:i4>0</vt:i4>
      </vt:variant>
      <vt:variant>
        <vt:i4>5</vt:i4>
      </vt:variant>
      <vt:variant>
        <vt:lpwstr>http://easa.europa.eu/iors/index.html</vt:lpwstr>
      </vt:variant>
      <vt:variant>
        <vt:lpwstr/>
      </vt:variant>
      <vt:variant>
        <vt:i4>6881336</vt:i4>
      </vt:variant>
      <vt:variant>
        <vt:i4>36</vt:i4>
      </vt:variant>
      <vt:variant>
        <vt:i4>0</vt:i4>
      </vt:variant>
      <vt:variant>
        <vt:i4>5</vt:i4>
      </vt:variant>
      <vt:variant>
        <vt:lpwstr>http://easa.europa.eu/certification/certification-memoranda.php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APDOA Manual Template - ETSOA</dc:title>
  <dc:subject>Manual of alternative procedures to DOA - ETSO</dc:subject>
  <dc:creator>caridfr</dc:creator>
  <cp:keywords/>
  <dc:description>Issue 00</dc:description>
  <cp:lastModifiedBy>DOP Lex</cp:lastModifiedBy>
  <cp:revision>5</cp:revision>
  <cp:lastPrinted>2020-01-24T10:13:00Z</cp:lastPrinted>
  <dcterms:created xsi:type="dcterms:W3CDTF">2020-09-21T12:46:00Z</dcterms:created>
  <dcterms:modified xsi:type="dcterms:W3CDTF">2020-10-13T08:26:00Z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0x01010073374829CA38D345BECB72DBFCABBEA1010038BC98182415DC46833280D16E8F5008</vt:lpwstr>
  </property>
</Properties>
</file>