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BD" w:rsidRDefault="005860BD" w:rsidP="007A65DD">
      <w:pPr>
        <w:jc w:val="both"/>
        <w:rPr>
          <w:rFonts w:ascii="Arial" w:hAnsi="Arial" w:cs="Arial"/>
          <w:color w:val="000000"/>
          <w:sz w:val="18"/>
          <w:szCs w:val="20"/>
          <w:lang w:val="en-GB"/>
        </w:rPr>
      </w:pPr>
    </w:p>
    <w:p w:rsidR="005860BD" w:rsidRPr="001816E7" w:rsidRDefault="00E613C7" w:rsidP="007A65DD">
      <w:pPr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1816E7">
        <w:rPr>
          <w:rFonts w:asciiTheme="minorHAnsi" w:hAnsiTheme="minorHAnsi" w:cs="Arial"/>
          <w:color w:val="000000"/>
          <w:sz w:val="18"/>
          <w:szCs w:val="18"/>
          <w:lang w:val="en-GB"/>
        </w:rPr>
        <w:t xml:space="preserve">This </w:t>
      </w:r>
      <w:r w:rsidR="002C6345" w:rsidRPr="001816E7">
        <w:rPr>
          <w:rFonts w:asciiTheme="minorHAnsi" w:hAnsiTheme="minorHAnsi" w:cs="Arial"/>
          <w:color w:val="000000"/>
          <w:sz w:val="18"/>
          <w:szCs w:val="18"/>
          <w:lang w:val="en-GB"/>
        </w:rPr>
        <w:t>Notification</w:t>
      </w:r>
      <w:r w:rsidRPr="001816E7">
        <w:rPr>
          <w:rFonts w:asciiTheme="minorHAnsi" w:hAnsiTheme="minorHAnsi" w:cs="Arial"/>
          <w:color w:val="000000"/>
          <w:sz w:val="18"/>
          <w:szCs w:val="18"/>
          <w:lang w:val="en-GB"/>
        </w:rPr>
        <w:t xml:space="preserve"> Completion Instruction Sheet will provide you with any additional instructions and requirements necessary to complete the </w:t>
      </w:r>
      <w:proofErr w:type="spellStart"/>
      <w:r w:rsidR="002C6345" w:rsidRPr="001816E7">
        <w:rPr>
          <w:rFonts w:asciiTheme="minorHAnsi" w:hAnsiTheme="minorHAnsi" w:cs="Arial"/>
          <w:color w:val="000000"/>
          <w:sz w:val="18"/>
          <w:szCs w:val="18"/>
          <w:lang w:val="en-GB"/>
        </w:rPr>
        <w:t>AltMoC</w:t>
      </w:r>
      <w:proofErr w:type="spellEnd"/>
      <w:r w:rsidR="002C6345" w:rsidRPr="001816E7">
        <w:rPr>
          <w:rFonts w:asciiTheme="minorHAnsi" w:hAnsiTheme="minorHAnsi" w:cs="Arial"/>
          <w:color w:val="000000"/>
          <w:sz w:val="18"/>
          <w:szCs w:val="18"/>
          <w:lang w:val="en-GB"/>
        </w:rPr>
        <w:t xml:space="preserve"> Notification</w:t>
      </w:r>
      <w:r w:rsidR="002920B6">
        <w:rPr>
          <w:rFonts w:asciiTheme="minorHAnsi" w:hAnsiTheme="minorHAnsi" w:cs="Arial"/>
          <w:color w:val="000000"/>
          <w:sz w:val="18"/>
          <w:szCs w:val="18"/>
          <w:lang w:val="en-GB"/>
        </w:rPr>
        <w:t xml:space="preserve"> Form</w:t>
      </w:r>
      <w:r w:rsidRPr="001816E7">
        <w:rPr>
          <w:rFonts w:asciiTheme="minorHAnsi" w:hAnsiTheme="minorHAnsi" w:cs="Arial"/>
          <w:color w:val="000000"/>
          <w:sz w:val="18"/>
          <w:szCs w:val="18"/>
          <w:lang w:val="en-GB"/>
        </w:rPr>
        <w:t>. It is strongly recommended to use the English language</w:t>
      </w:r>
      <w:r w:rsidR="008921CF" w:rsidRPr="001816E7">
        <w:rPr>
          <w:rFonts w:asciiTheme="minorHAnsi" w:hAnsiTheme="minorHAnsi" w:cs="Arial"/>
          <w:color w:val="000000"/>
          <w:sz w:val="18"/>
          <w:szCs w:val="18"/>
          <w:lang w:val="en-GB"/>
        </w:rPr>
        <w:t xml:space="preserve"> in completing the form</w:t>
      </w:r>
      <w:r w:rsidRPr="001816E7">
        <w:rPr>
          <w:rFonts w:asciiTheme="minorHAnsi" w:hAnsiTheme="minorHAnsi" w:cs="Arial"/>
          <w:color w:val="000000"/>
          <w:sz w:val="18"/>
          <w:szCs w:val="18"/>
          <w:lang w:val="en-GB"/>
        </w:rPr>
        <w:t xml:space="preserve">. </w:t>
      </w:r>
      <w:r w:rsidRPr="001816E7">
        <w:rPr>
          <w:rFonts w:asciiTheme="minorHAnsi" w:hAnsiTheme="minorHAnsi" w:cs="Arial"/>
          <w:sz w:val="18"/>
          <w:szCs w:val="18"/>
          <w:lang w:val="en-GB"/>
        </w:rPr>
        <w:t>Please complete the form in a</w:t>
      </w:r>
      <w:r w:rsidRPr="001816E7">
        <w:rPr>
          <w:rFonts w:asciiTheme="minorHAnsi" w:hAnsiTheme="minorHAnsi" w:cs="Arial"/>
          <w:b/>
          <w:sz w:val="18"/>
          <w:szCs w:val="18"/>
          <w:lang w:val="en-GB"/>
        </w:rPr>
        <w:t xml:space="preserve"> clearly legible </w:t>
      </w:r>
      <w:r w:rsidRPr="001816E7">
        <w:rPr>
          <w:rFonts w:asciiTheme="minorHAnsi" w:hAnsiTheme="minorHAnsi" w:cs="Arial"/>
          <w:sz w:val="18"/>
          <w:szCs w:val="18"/>
          <w:lang w:val="en-GB"/>
        </w:rPr>
        <w:t xml:space="preserve">way. </w:t>
      </w:r>
    </w:p>
    <w:p w:rsidR="000A4BA2" w:rsidRPr="001816E7" w:rsidRDefault="000A4BA2" w:rsidP="007A65DD">
      <w:pPr>
        <w:jc w:val="both"/>
        <w:rPr>
          <w:rFonts w:asciiTheme="minorHAnsi" w:hAnsiTheme="minorHAnsi" w:cs="Arial"/>
          <w:sz w:val="18"/>
          <w:szCs w:val="18"/>
          <w:lang w:val="en-GB"/>
        </w:rPr>
      </w:pPr>
    </w:p>
    <w:tbl>
      <w:tblPr>
        <w:tblStyle w:val="TableGrid"/>
        <w:tblW w:w="10656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18"/>
        <w:gridCol w:w="8138"/>
      </w:tblGrid>
      <w:tr w:rsidR="0075405A" w:rsidRPr="001816E7" w:rsidTr="000A4BA2">
        <w:tc>
          <w:tcPr>
            <w:tcW w:w="2518" w:type="dxa"/>
            <w:tcBorders>
              <w:top w:val="nil"/>
            </w:tcBorders>
            <w:shd w:val="clear" w:color="auto" w:fill="auto"/>
          </w:tcPr>
          <w:p w:rsidR="0075405A" w:rsidRPr="001816E7" w:rsidRDefault="0075405A" w:rsidP="00BA74A6">
            <w:pPr>
              <w:spacing w:before="120" w:after="60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# - Field Name</w:t>
            </w:r>
          </w:p>
        </w:tc>
        <w:tc>
          <w:tcPr>
            <w:tcW w:w="8138" w:type="dxa"/>
            <w:tcBorders>
              <w:top w:val="nil"/>
            </w:tcBorders>
            <w:shd w:val="clear" w:color="auto" w:fill="auto"/>
          </w:tcPr>
          <w:p w:rsidR="0075405A" w:rsidRPr="001816E7" w:rsidRDefault="0075405A" w:rsidP="00BA74A6">
            <w:pPr>
              <w:spacing w:before="120" w:after="60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Completion Instructions</w:t>
            </w:r>
          </w:p>
        </w:tc>
      </w:tr>
      <w:tr w:rsidR="0075405A" w:rsidRPr="0021158E" w:rsidTr="000A4BA2">
        <w:tblPrEx>
          <w:shd w:val="clear" w:color="auto" w:fill="auto"/>
        </w:tblPrEx>
        <w:tc>
          <w:tcPr>
            <w:tcW w:w="2518" w:type="dxa"/>
          </w:tcPr>
          <w:p w:rsidR="0075405A" w:rsidRPr="001816E7" w:rsidRDefault="001F010F" w:rsidP="008C5A38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1.1</w:t>
            </w:r>
            <w:r w:rsidR="002C6345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</w:t>
            </w:r>
            <w:r w:rsidR="008C5A38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Name of </w:t>
            </w:r>
            <w:r w:rsidR="00D4460C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the </w:t>
            </w:r>
            <w:r w:rsidR="008C5A38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CA</w:t>
            </w:r>
          </w:p>
        </w:tc>
        <w:tc>
          <w:tcPr>
            <w:tcW w:w="8138" w:type="dxa"/>
          </w:tcPr>
          <w:p w:rsidR="0075405A" w:rsidRPr="001816E7" w:rsidRDefault="004533DE" w:rsidP="00BA74A6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Name of the CA notifying </w:t>
            </w:r>
            <w:r w:rsidR="00D81EE2"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the </w:t>
            </w:r>
            <w:proofErr w:type="spellStart"/>
            <w:r w:rsidR="00D81EE2"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 w:rsidR="00D81EE2"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.</w:t>
            </w:r>
          </w:p>
        </w:tc>
      </w:tr>
      <w:tr w:rsidR="005860BD" w:rsidRPr="0021158E" w:rsidTr="000A4BA2">
        <w:tblPrEx>
          <w:shd w:val="clear" w:color="auto" w:fill="auto"/>
        </w:tblPrEx>
        <w:trPr>
          <w:trHeight w:val="620"/>
        </w:trPr>
        <w:tc>
          <w:tcPr>
            <w:tcW w:w="2518" w:type="dxa"/>
          </w:tcPr>
          <w:p w:rsidR="005860BD" w:rsidRPr="001816E7" w:rsidRDefault="001F010F" w:rsidP="005860BD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1.2</w:t>
            </w:r>
            <w:r w:rsidR="00D81EE2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81EE2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AltMoC</w:t>
            </w:r>
            <w:proofErr w:type="spellEnd"/>
            <w:r w:rsidR="00D81EE2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focal point</w:t>
            </w:r>
          </w:p>
        </w:tc>
        <w:tc>
          <w:tcPr>
            <w:tcW w:w="8138" w:type="dxa"/>
            <w:tcBorders>
              <w:bottom w:val="dotted" w:sz="4" w:space="0" w:color="auto"/>
            </w:tcBorders>
          </w:tcPr>
          <w:p w:rsidR="005860BD" w:rsidRPr="001816E7" w:rsidRDefault="00D81EE2" w:rsidP="005860BD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Indicate the title, the </w:t>
            </w:r>
            <w:r w:rsidR="004533DE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first name, the </w:t>
            </w: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name and the job title of the person in the C</w:t>
            </w:r>
            <w:r w:rsidR="004533DE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A to whom further communication </w:t>
            </w: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on this 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should be addressed.</w:t>
            </w:r>
          </w:p>
        </w:tc>
      </w:tr>
      <w:tr w:rsidR="005860BD" w:rsidRPr="0021158E" w:rsidTr="000A4BA2">
        <w:tblPrEx>
          <w:shd w:val="clear" w:color="auto" w:fill="auto"/>
        </w:tblPrEx>
        <w:tc>
          <w:tcPr>
            <w:tcW w:w="2518" w:type="dxa"/>
          </w:tcPr>
          <w:p w:rsidR="005860BD" w:rsidRPr="001816E7" w:rsidRDefault="001F010F" w:rsidP="00BA74A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1.3</w:t>
            </w:r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Contact details of the </w:t>
            </w:r>
            <w:proofErr w:type="spellStart"/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AltMoC</w:t>
            </w:r>
            <w:proofErr w:type="spellEnd"/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focal point</w:t>
            </w:r>
          </w:p>
        </w:tc>
        <w:tc>
          <w:tcPr>
            <w:tcW w:w="8138" w:type="dxa"/>
          </w:tcPr>
          <w:p w:rsidR="005860BD" w:rsidRPr="001816E7" w:rsidRDefault="0071621E" w:rsidP="004533DE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Include the email address and </w:t>
            </w:r>
            <w:r w:rsidR="00AA749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the </w:t>
            </w:r>
            <w:r w:rsidRPr="001816E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telephone number of the 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US"/>
              </w:rPr>
              <w:t>AltMoC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focal point </w:t>
            </w:r>
            <w:r w:rsidR="004533DE">
              <w:rPr>
                <w:rFonts w:asciiTheme="minorHAnsi" w:hAnsiTheme="minorHAnsi" w:cs="Arial"/>
                <w:sz w:val="18"/>
                <w:szCs w:val="18"/>
                <w:lang w:val="en-US"/>
              </w:rPr>
              <w:t>in</w:t>
            </w:r>
            <w:r w:rsidRPr="001816E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the CA.</w:t>
            </w:r>
          </w:p>
        </w:tc>
      </w:tr>
      <w:tr w:rsidR="005860BD" w:rsidRPr="0021158E" w:rsidTr="000A4BA2">
        <w:tblPrEx>
          <w:shd w:val="clear" w:color="auto" w:fill="auto"/>
        </w:tblPrEx>
        <w:trPr>
          <w:trHeight w:val="495"/>
        </w:trPr>
        <w:tc>
          <w:tcPr>
            <w:tcW w:w="2518" w:type="dxa"/>
          </w:tcPr>
          <w:p w:rsidR="005860BD" w:rsidRPr="001816E7" w:rsidRDefault="001F010F" w:rsidP="005860BD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2.1</w:t>
            </w:r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Subject</w:t>
            </w:r>
          </w:p>
        </w:tc>
        <w:tc>
          <w:tcPr>
            <w:tcW w:w="8138" w:type="dxa"/>
          </w:tcPr>
          <w:p w:rsidR="005860BD" w:rsidRPr="001816E7" w:rsidRDefault="00E822E8" w:rsidP="005860BD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Briefly indicate the issue that the 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US"/>
              </w:rPr>
              <w:t>AltMoC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intends to address.</w:t>
            </w:r>
          </w:p>
        </w:tc>
      </w:tr>
      <w:tr w:rsidR="005860BD" w:rsidRPr="0021158E" w:rsidTr="000A4BA2">
        <w:tblPrEx>
          <w:shd w:val="clear" w:color="auto" w:fill="auto"/>
        </w:tblPrEx>
        <w:trPr>
          <w:trHeight w:val="487"/>
        </w:trPr>
        <w:tc>
          <w:tcPr>
            <w:tcW w:w="2518" w:type="dxa"/>
          </w:tcPr>
          <w:p w:rsidR="005860BD" w:rsidRPr="001816E7" w:rsidRDefault="001F010F" w:rsidP="005860BD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2.2</w:t>
            </w:r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Regulatory reference</w:t>
            </w:r>
          </w:p>
        </w:tc>
        <w:tc>
          <w:tcPr>
            <w:tcW w:w="8138" w:type="dxa"/>
          </w:tcPr>
          <w:p w:rsidR="005860BD" w:rsidRPr="001816E7" w:rsidRDefault="00E822E8" w:rsidP="00C874CA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highlight w:val="green"/>
                <w:lang w:val="en-US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Indicate the Regulation that the 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US"/>
              </w:rPr>
              <w:t>AltMoC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refers to (ex: Re</w:t>
            </w:r>
            <w:r w:rsidR="0071357B">
              <w:rPr>
                <w:rFonts w:asciiTheme="minorHAnsi" w:hAnsiTheme="minorHAnsi" w:cs="Arial"/>
                <w:sz w:val="18"/>
                <w:szCs w:val="18"/>
                <w:lang w:val="en-US"/>
              </w:rPr>
              <w:t>gulation (EU) 1178/2011</w:t>
            </w:r>
            <w:r w:rsidRPr="001816E7">
              <w:rPr>
                <w:rFonts w:asciiTheme="minorHAnsi" w:hAnsiTheme="minorHAnsi" w:cs="Arial"/>
                <w:sz w:val="18"/>
                <w:szCs w:val="18"/>
                <w:lang w:val="en-US"/>
              </w:rPr>
              <w:t>).</w:t>
            </w:r>
          </w:p>
        </w:tc>
      </w:tr>
      <w:tr w:rsidR="005860BD" w:rsidRPr="0021158E" w:rsidTr="000A4BA2">
        <w:tblPrEx>
          <w:shd w:val="clear" w:color="auto" w:fill="auto"/>
        </w:tblPrEx>
        <w:tc>
          <w:tcPr>
            <w:tcW w:w="2518" w:type="dxa"/>
          </w:tcPr>
          <w:p w:rsidR="005860BD" w:rsidRPr="001816E7" w:rsidRDefault="001F010F" w:rsidP="001F1EF2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2.3</w:t>
            </w:r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Implementing rule (IR) paragraph(s)</w:t>
            </w:r>
          </w:p>
        </w:tc>
        <w:tc>
          <w:tcPr>
            <w:tcW w:w="8138" w:type="dxa"/>
          </w:tcPr>
          <w:p w:rsidR="005860BD" w:rsidRPr="001816E7" w:rsidRDefault="00E822E8" w:rsidP="00EA5E75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Indicate the paragraph(s) of the IR</w:t>
            </w:r>
            <w:r w:rsidR="00AA7491">
              <w:rPr>
                <w:rFonts w:asciiTheme="minorHAnsi" w:hAnsiTheme="minorHAnsi" w:cs="Arial"/>
                <w:sz w:val="18"/>
                <w:szCs w:val="18"/>
                <w:lang w:val="en-GB"/>
              </w:rPr>
              <w:t>(</w:t>
            </w: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s</w:t>
            </w:r>
            <w:r w:rsidR="00AA7491">
              <w:rPr>
                <w:rFonts w:asciiTheme="minorHAnsi" w:hAnsiTheme="minorHAnsi" w:cs="Arial"/>
                <w:sz w:val="18"/>
                <w:szCs w:val="18"/>
                <w:lang w:val="en-GB"/>
              </w:rPr>
              <w:t>)</w:t>
            </w: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to which the 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refers to (ex: FCL.055).</w:t>
            </w:r>
          </w:p>
        </w:tc>
      </w:tr>
      <w:tr w:rsidR="0075405A" w:rsidRPr="001816E7" w:rsidTr="000A4BA2">
        <w:tblPrEx>
          <w:shd w:val="clear" w:color="auto" w:fill="auto"/>
        </w:tblPrEx>
        <w:tc>
          <w:tcPr>
            <w:tcW w:w="2518" w:type="dxa"/>
          </w:tcPr>
          <w:p w:rsidR="0075405A" w:rsidRPr="001816E7" w:rsidRDefault="001F010F" w:rsidP="005860BD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2.4</w:t>
            </w:r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Agency acceptable means of compliance (AMC) available</w:t>
            </w:r>
          </w:p>
        </w:tc>
        <w:tc>
          <w:tcPr>
            <w:tcW w:w="8138" w:type="dxa"/>
          </w:tcPr>
          <w:p w:rsidR="0075405A" w:rsidRPr="001816E7" w:rsidRDefault="00E822E8" w:rsidP="00BA74A6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Indicate whether there is already an Agency AMC on the same issue. If so, include the reference(s) (ex: AMC 2 FCL.055).</w:t>
            </w:r>
          </w:p>
        </w:tc>
      </w:tr>
      <w:tr w:rsidR="00287F94" w:rsidRPr="0021158E" w:rsidTr="000A4BA2">
        <w:tblPrEx>
          <w:shd w:val="clear" w:color="auto" w:fill="auto"/>
        </w:tblPrEx>
        <w:trPr>
          <w:trHeight w:val="620"/>
        </w:trPr>
        <w:tc>
          <w:tcPr>
            <w:tcW w:w="2518" w:type="dxa"/>
          </w:tcPr>
          <w:p w:rsidR="00287F94" w:rsidRPr="001816E7" w:rsidRDefault="001F010F" w:rsidP="00E246E5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2.5</w:t>
            </w:r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AltMoC</w:t>
            </w:r>
            <w:proofErr w:type="spellEnd"/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proposer</w:t>
            </w:r>
          </w:p>
        </w:tc>
        <w:tc>
          <w:tcPr>
            <w:tcW w:w="8138" w:type="dxa"/>
            <w:tcBorders>
              <w:bottom w:val="dotted" w:sz="4" w:space="0" w:color="auto"/>
            </w:tcBorders>
          </w:tcPr>
          <w:p w:rsidR="00E822E8" w:rsidRPr="001816E7" w:rsidRDefault="00E822E8" w:rsidP="00E822E8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Indicate whether the 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was proposed by an organisation </w:t>
            </w:r>
            <w:r w:rsidRPr="00E21356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en-GB"/>
              </w:rPr>
              <w:t>or</w:t>
            </w: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is used by a CA by ticking </w:t>
            </w:r>
            <w:r w:rsidR="0071357B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in </w:t>
            </w: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a box. </w:t>
            </w:r>
          </w:p>
          <w:p w:rsidR="00E822E8" w:rsidRPr="001816E7" w:rsidRDefault="00E822E8" w:rsidP="00E822E8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• If proposed by an organisation, provide</w:t>
            </w:r>
            <w:r w:rsidR="00AA7491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the organisation</w:t>
            </w:r>
            <w:r w:rsidR="0069295D">
              <w:rPr>
                <w:rFonts w:asciiTheme="minorHAnsi" w:hAnsiTheme="minorHAnsi" w:cs="Arial"/>
                <w:sz w:val="18"/>
                <w:szCs w:val="18"/>
                <w:lang w:val="en-GB"/>
              </w:rPr>
              <w:t>’s</w:t>
            </w:r>
            <w:r w:rsidR="00AA7491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name and</w:t>
            </w: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the date (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dd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/mm/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yyyy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) </w:t>
            </w:r>
            <w:r w:rsidR="001F3217"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the proposed </w:t>
            </w:r>
            <w:proofErr w:type="spellStart"/>
            <w:r w:rsidR="001F3217"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 w:rsidR="001F3217"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was approved by the CA</w:t>
            </w: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.</w:t>
            </w:r>
          </w:p>
          <w:p w:rsidR="00287F94" w:rsidRPr="001816E7" w:rsidRDefault="00E822E8" w:rsidP="00E822E8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•</w:t>
            </w:r>
            <w:r w:rsidR="001223E3"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If used by a CA, provide the date (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dd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/mm/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yyyy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) when the 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was made available to all the organisations and the persons under its oversight.</w:t>
            </w:r>
          </w:p>
        </w:tc>
      </w:tr>
      <w:tr w:rsidR="002F268C" w:rsidRPr="0021158E" w:rsidTr="000A4BA2">
        <w:tblPrEx>
          <w:shd w:val="clear" w:color="auto" w:fill="auto"/>
        </w:tblPrEx>
        <w:trPr>
          <w:trHeight w:val="630"/>
        </w:trPr>
        <w:tc>
          <w:tcPr>
            <w:tcW w:w="2518" w:type="dxa"/>
          </w:tcPr>
          <w:p w:rsidR="002F268C" w:rsidRPr="001816E7" w:rsidRDefault="001F010F" w:rsidP="00BA74A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2.6</w:t>
            </w:r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AltMoC</w:t>
            </w:r>
            <w:proofErr w:type="spellEnd"/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based on an </w:t>
            </w:r>
            <w:proofErr w:type="spellStart"/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AltMoC</w:t>
            </w:r>
            <w:proofErr w:type="spellEnd"/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from another CA</w:t>
            </w:r>
          </w:p>
        </w:tc>
        <w:tc>
          <w:tcPr>
            <w:tcW w:w="8138" w:type="dxa"/>
            <w:tcBorders>
              <w:bottom w:val="dotted" w:sz="4" w:space="0" w:color="auto"/>
            </w:tcBorders>
          </w:tcPr>
          <w:p w:rsidR="002F268C" w:rsidRPr="001816E7" w:rsidRDefault="001223E3" w:rsidP="00277317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Please indicate whether this 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is based on an 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from another CA and, if yes, indicate which CA.</w:t>
            </w:r>
          </w:p>
        </w:tc>
      </w:tr>
      <w:tr w:rsidR="0071621E" w:rsidRPr="0021158E" w:rsidTr="000A4BA2">
        <w:tblPrEx>
          <w:shd w:val="clear" w:color="auto" w:fill="auto"/>
        </w:tblPrEx>
        <w:tc>
          <w:tcPr>
            <w:tcW w:w="2518" w:type="dxa"/>
            <w:tcBorders>
              <w:bottom w:val="single" w:sz="4" w:space="0" w:color="auto"/>
            </w:tcBorders>
          </w:tcPr>
          <w:p w:rsidR="0071621E" w:rsidRPr="001816E7" w:rsidRDefault="001F010F" w:rsidP="00BA74A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2.7</w:t>
            </w:r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Summary of the </w:t>
            </w:r>
            <w:proofErr w:type="spellStart"/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AltMoC</w:t>
            </w:r>
            <w:proofErr w:type="spellEnd"/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:rsidR="0071621E" w:rsidRPr="001816E7" w:rsidRDefault="001223E3" w:rsidP="00BA74A6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Summarise the 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, describing how it proposes to achieve compliance with the rule.</w:t>
            </w:r>
          </w:p>
        </w:tc>
      </w:tr>
      <w:tr w:rsidR="0071621E" w:rsidRPr="0021158E" w:rsidTr="000A4BA2">
        <w:tblPrEx>
          <w:shd w:val="clear" w:color="auto" w:fill="auto"/>
        </w:tblPrEx>
        <w:tc>
          <w:tcPr>
            <w:tcW w:w="2518" w:type="dxa"/>
            <w:tcBorders>
              <w:bottom w:val="single" w:sz="4" w:space="0" w:color="auto"/>
            </w:tcBorders>
          </w:tcPr>
          <w:p w:rsidR="0071621E" w:rsidRPr="001816E7" w:rsidRDefault="001F010F" w:rsidP="00BA74A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2.8</w:t>
            </w:r>
            <w:r w:rsidR="007901DA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S</w:t>
            </w:r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ummary of the </w:t>
            </w:r>
            <w:proofErr w:type="spellStart"/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AltMoC</w:t>
            </w:r>
            <w:proofErr w:type="spellEnd"/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assessment</w:t>
            </w:r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:rsidR="0071621E" w:rsidRPr="001816E7" w:rsidRDefault="001223E3" w:rsidP="00BA74A6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Summarise the assessment you performed, and why you concluded that compliance with the rule is achieved by this 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.</w:t>
            </w:r>
          </w:p>
        </w:tc>
      </w:tr>
      <w:tr w:rsidR="0071621E" w:rsidRPr="0021158E" w:rsidTr="000A4BA2">
        <w:tblPrEx>
          <w:shd w:val="clear" w:color="auto" w:fill="auto"/>
        </w:tblPrEx>
        <w:tc>
          <w:tcPr>
            <w:tcW w:w="2518" w:type="dxa"/>
            <w:tcBorders>
              <w:bottom w:val="single" w:sz="4" w:space="0" w:color="auto"/>
            </w:tcBorders>
          </w:tcPr>
          <w:p w:rsidR="0071621E" w:rsidRPr="001816E7" w:rsidRDefault="001F010F" w:rsidP="00BA74A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2.9</w:t>
            </w:r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Attachments to the </w:t>
            </w:r>
            <w:proofErr w:type="spellStart"/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AltMoC</w:t>
            </w:r>
            <w:proofErr w:type="spellEnd"/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notification form</w:t>
            </w:r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:rsidR="001223E3" w:rsidRPr="001816E7" w:rsidRDefault="001223E3" w:rsidP="001223E3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Tick in the relevant boxes to make sure you submit all the required documentation when notifying the Agency of an 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.</w:t>
            </w:r>
          </w:p>
          <w:p w:rsidR="001223E3" w:rsidRPr="00A94EDC" w:rsidRDefault="001223E3" w:rsidP="001223E3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pPr>
            <w:proofErr w:type="spellStart"/>
            <w:r w:rsidRPr="00A94EDC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>AltMoC</w:t>
            </w:r>
            <w:proofErr w:type="spellEnd"/>
            <w:r w:rsidRPr="00A94EDC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 xml:space="preserve"> proposed by an organisation:</w:t>
            </w:r>
          </w:p>
          <w:p w:rsidR="001223E3" w:rsidRPr="001816E7" w:rsidRDefault="001223E3" w:rsidP="001223E3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• Full </w:t>
            </w:r>
            <w:r w:rsidR="00A94EDC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organisation’s </w:t>
            </w: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description of an 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should include at least reasoning of the 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; </w:t>
            </w:r>
          </w:p>
          <w:p w:rsidR="001223E3" w:rsidRPr="001816E7" w:rsidRDefault="00A942EC" w:rsidP="001223E3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• </w:t>
            </w:r>
            <w:r w:rsidR="001223E3"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CA’s evaluation of </w:t>
            </w:r>
            <w:r w:rsidR="0069295D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the </w:t>
            </w:r>
            <w:proofErr w:type="spellStart"/>
            <w:r w:rsidR="0069295D"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 w:rsidR="001223E3"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;</w:t>
            </w:r>
          </w:p>
          <w:p w:rsidR="0069295D" w:rsidRPr="001816E7" w:rsidRDefault="0069295D" w:rsidP="001223E3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• CA’s signed statement that the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was assessed by the CA and it establishes compliance with the IR(s). </w:t>
            </w:r>
            <w:r w:rsidRPr="00B3400D">
              <w:rPr>
                <w:rFonts w:asciiTheme="minorHAnsi" w:hAnsiTheme="minorHAnsi" w:cs="Arial"/>
                <w:b/>
                <w:i/>
                <w:sz w:val="18"/>
                <w:szCs w:val="18"/>
                <w:lang w:val="en-GB"/>
              </w:rPr>
              <w:t>Note:</w:t>
            </w:r>
            <w:r w:rsidRPr="00B3400D"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  <w:t xml:space="preserve"> CA’s assessment also includes an evaluation of an </w:t>
            </w:r>
            <w:proofErr w:type="spellStart"/>
            <w:r w:rsidRPr="00B3400D"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  <w:t>AltMoC’s</w:t>
            </w:r>
            <w:proofErr w:type="spellEnd"/>
            <w:r w:rsidRPr="00B3400D"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  <w:t xml:space="preserve"> risk assessment where relevant.</w:t>
            </w:r>
          </w:p>
          <w:p w:rsidR="001223E3" w:rsidRPr="00A94EDC" w:rsidRDefault="001223E3" w:rsidP="001223E3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pPr>
            <w:proofErr w:type="spellStart"/>
            <w:r w:rsidRPr="00A94EDC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>AltMoC</w:t>
            </w:r>
            <w:proofErr w:type="spellEnd"/>
            <w:r w:rsidRPr="00A94EDC"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  <w:t xml:space="preserve"> used by the CA itself:</w:t>
            </w:r>
          </w:p>
          <w:p w:rsidR="001223E3" w:rsidRPr="001816E7" w:rsidRDefault="001223E3" w:rsidP="001223E3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• Full description of an 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should include at least the reasoning of the 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;</w:t>
            </w:r>
          </w:p>
          <w:p w:rsidR="001223E3" w:rsidRPr="001816E7" w:rsidRDefault="001223E3" w:rsidP="001223E3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• CA’s assessment demonstrating that the IR</w:t>
            </w:r>
            <w:r w:rsidR="003E2A73">
              <w:rPr>
                <w:rFonts w:asciiTheme="minorHAnsi" w:hAnsiTheme="minorHAnsi" w:cs="Arial"/>
                <w:sz w:val="18"/>
                <w:szCs w:val="18"/>
                <w:lang w:val="en-GB"/>
              </w:rPr>
              <w:t>(</w:t>
            </w: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s</w:t>
            </w:r>
            <w:r w:rsidR="003E2A73">
              <w:rPr>
                <w:rFonts w:asciiTheme="minorHAnsi" w:hAnsiTheme="minorHAnsi" w:cs="Arial"/>
                <w:sz w:val="18"/>
                <w:szCs w:val="18"/>
                <w:lang w:val="en-GB"/>
              </w:rPr>
              <w:t>)</w:t>
            </w: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are met;</w:t>
            </w:r>
          </w:p>
          <w:p w:rsidR="0071621E" w:rsidRPr="001816E7" w:rsidRDefault="001223E3" w:rsidP="001223E3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• Regulatory wording of the CA’s used 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.</w:t>
            </w:r>
          </w:p>
        </w:tc>
      </w:tr>
      <w:tr w:rsidR="0071621E" w:rsidRPr="0021158E" w:rsidTr="000A4BA2">
        <w:tblPrEx>
          <w:shd w:val="clear" w:color="auto" w:fill="auto"/>
        </w:tblPrEx>
        <w:tc>
          <w:tcPr>
            <w:tcW w:w="2518" w:type="dxa"/>
            <w:tcBorders>
              <w:bottom w:val="single" w:sz="4" w:space="0" w:color="auto"/>
            </w:tcBorders>
          </w:tcPr>
          <w:p w:rsidR="0071621E" w:rsidRPr="001816E7" w:rsidRDefault="001F010F" w:rsidP="0021158E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2.10</w:t>
            </w:r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List of the attachments in addition to the above required </w:t>
            </w:r>
            <w:r w:rsidR="0021158E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if relevant</w:t>
            </w:r>
            <w:bookmarkStart w:id="0" w:name="_GoBack"/>
            <w:bookmarkEnd w:id="0"/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:rsidR="0071621E" w:rsidRPr="001816E7" w:rsidRDefault="001223E3" w:rsidP="00BA74A6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Indicate the number of documents you attach and include a brief description of each of them (ex: organisation’s internal procedures, studies or safety assessments) if in addition to </w:t>
            </w:r>
            <w:r w:rsidR="0069295D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the </w:t>
            </w: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above requested.</w:t>
            </w:r>
          </w:p>
        </w:tc>
      </w:tr>
      <w:tr w:rsidR="0071621E" w:rsidRPr="0021158E" w:rsidTr="000A4BA2">
        <w:tblPrEx>
          <w:shd w:val="clear" w:color="auto" w:fill="auto"/>
        </w:tblPrEx>
        <w:tc>
          <w:tcPr>
            <w:tcW w:w="2518" w:type="dxa"/>
            <w:tcBorders>
              <w:bottom w:val="single" w:sz="4" w:space="0" w:color="auto"/>
            </w:tcBorders>
          </w:tcPr>
          <w:p w:rsidR="0071621E" w:rsidRPr="001816E7" w:rsidRDefault="001F010F" w:rsidP="00BA74A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3.1</w:t>
            </w:r>
            <w:r w:rsidR="007901DA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O</w:t>
            </w:r>
            <w:r w:rsidR="00327D2C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ther Member States</w:t>
            </w:r>
            <w:r w:rsidR="007901DA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have </w:t>
            </w:r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been informed about t</w:t>
            </w:r>
            <w:r w:rsidR="007901DA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he organisation proposed </w:t>
            </w:r>
            <w:proofErr w:type="spellStart"/>
            <w:r w:rsidR="007901DA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AltMoC</w:t>
            </w:r>
            <w:proofErr w:type="spellEnd"/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:rsidR="0071621E" w:rsidRPr="001816E7" w:rsidRDefault="001223E3" w:rsidP="00BA74A6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Indicate whether other MS have been informed about the organisation proposed 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, which has been approved by the CA. And if ‘yes’ then please specify means of informing other MS.</w:t>
            </w:r>
          </w:p>
        </w:tc>
      </w:tr>
      <w:tr w:rsidR="0071621E" w:rsidRPr="0021158E" w:rsidTr="000A4BA2">
        <w:tblPrEx>
          <w:shd w:val="clear" w:color="auto" w:fill="auto"/>
        </w:tblPrEx>
        <w:tc>
          <w:tcPr>
            <w:tcW w:w="2518" w:type="dxa"/>
            <w:tcBorders>
              <w:bottom w:val="single" w:sz="4" w:space="0" w:color="auto"/>
            </w:tcBorders>
          </w:tcPr>
          <w:p w:rsidR="0071621E" w:rsidRPr="001816E7" w:rsidRDefault="001F010F" w:rsidP="00BA74A6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4.</w:t>
            </w:r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</w:t>
            </w:r>
            <w:r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Date and s</w:t>
            </w:r>
            <w:r w:rsidR="0071621E" w:rsidRPr="001816E7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ignature</w:t>
            </w:r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:rsidR="0071621E" w:rsidRPr="001816E7" w:rsidRDefault="001223E3" w:rsidP="00BB7444">
            <w:pPr>
              <w:spacing w:before="60" w:after="60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The form should be dated </w:t>
            </w:r>
            <w:r w:rsidR="00875586"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(</w:t>
            </w:r>
            <w:proofErr w:type="spellStart"/>
            <w:r w:rsidR="00875586"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dd</w:t>
            </w:r>
            <w:proofErr w:type="spellEnd"/>
            <w:r w:rsidR="00875586"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/mm/</w:t>
            </w:r>
            <w:proofErr w:type="spellStart"/>
            <w:r w:rsidR="00875586"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yyyy</w:t>
            </w:r>
            <w:proofErr w:type="spellEnd"/>
            <w:r w:rsidR="00875586"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) </w:t>
            </w: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and signed by the </w:t>
            </w:r>
            <w:proofErr w:type="spellStart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focal point indicated </w:t>
            </w:r>
            <w:r w:rsidR="00BB7444">
              <w:rPr>
                <w:rFonts w:asciiTheme="minorHAnsi" w:hAnsiTheme="minorHAnsi" w:cs="Arial"/>
                <w:sz w:val="18"/>
                <w:szCs w:val="18"/>
                <w:lang w:val="en-GB"/>
              </w:rPr>
              <w:t>under</w:t>
            </w: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="00BB7444">
              <w:rPr>
                <w:rFonts w:asciiTheme="minorHAnsi" w:hAnsiTheme="minorHAnsi" w:cs="Arial"/>
                <w:sz w:val="18"/>
                <w:szCs w:val="18"/>
                <w:lang w:val="en-GB"/>
              </w:rPr>
              <w:t>1.</w:t>
            </w:r>
            <w:r w:rsidRPr="001816E7">
              <w:rPr>
                <w:rFonts w:asciiTheme="minorHAnsi" w:hAnsiTheme="minorHAnsi" w:cs="Arial"/>
                <w:sz w:val="18"/>
                <w:szCs w:val="18"/>
                <w:lang w:val="en-GB"/>
              </w:rPr>
              <w:t>2.</w:t>
            </w:r>
            <w:r w:rsidR="0069295D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By signing the form the CA’s focal point confirms that all of the information provided in the </w:t>
            </w:r>
            <w:proofErr w:type="spellStart"/>
            <w:r w:rsidR="0069295D">
              <w:rPr>
                <w:rFonts w:asciiTheme="minorHAnsi" w:hAnsiTheme="minorHAnsi" w:cs="Arial"/>
                <w:sz w:val="18"/>
                <w:szCs w:val="18"/>
                <w:lang w:val="en-GB"/>
              </w:rPr>
              <w:t>AltMoC</w:t>
            </w:r>
            <w:proofErr w:type="spellEnd"/>
            <w:r w:rsidR="0069295D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Notification form is correct and complete.</w:t>
            </w:r>
          </w:p>
        </w:tc>
      </w:tr>
    </w:tbl>
    <w:p w:rsidR="00D54971" w:rsidRPr="007A65DD" w:rsidRDefault="00D54971" w:rsidP="000A4BA2">
      <w:pPr>
        <w:pStyle w:val="Regular"/>
        <w:spacing w:before="240"/>
        <w:rPr>
          <w:rFonts w:asciiTheme="majorHAnsi" w:hAnsiTheme="majorHAnsi"/>
          <w:sz w:val="16"/>
          <w:szCs w:val="16"/>
          <w:lang w:val="en-GB"/>
        </w:rPr>
      </w:pPr>
    </w:p>
    <w:sectPr w:rsidR="00D54971" w:rsidRPr="007A65DD" w:rsidSect="007A6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46" w:bottom="851" w:left="720" w:header="720" w:footer="19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5F" w:rsidRDefault="004C045F">
      <w:r>
        <w:separator/>
      </w:r>
    </w:p>
  </w:endnote>
  <w:endnote w:type="continuationSeparator" w:id="0">
    <w:p w:rsidR="004C045F" w:rsidRDefault="004C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37" w:rsidRDefault="005114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1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0"/>
      <w:gridCol w:w="1080"/>
    </w:tblGrid>
    <w:tr w:rsidR="00513170" w:rsidRPr="00511437" w:rsidTr="00202075">
      <w:tc>
        <w:tcPr>
          <w:tcW w:w="93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:rsidR="00513170" w:rsidRPr="00511437" w:rsidRDefault="00513170" w:rsidP="00202075">
          <w:pPr>
            <w:autoSpaceDE w:val="0"/>
            <w:autoSpaceDN w:val="0"/>
            <w:adjustRightInd w:val="0"/>
            <w:rPr>
              <w:rFonts w:asciiTheme="minorHAnsi" w:hAnsiTheme="minorHAnsi" w:cs="Arial"/>
              <w:color w:val="000000"/>
              <w:sz w:val="18"/>
              <w:szCs w:val="18"/>
              <w:lang w:val="en-US" w:eastAsia="en-GB"/>
            </w:rPr>
          </w:pPr>
          <w:r w:rsidRPr="00511437">
            <w:rPr>
              <w:rFonts w:asciiTheme="minorHAnsi" w:hAnsiTheme="minorHAnsi" w:cs="Arial"/>
              <w:color w:val="000000"/>
              <w:sz w:val="18"/>
              <w:szCs w:val="18"/>
              <w:lang w:val="en-US" w:eastAsia="en-GB"/>
            </w:rPr>
            <w:t>Completion Instructions © European Aviation Safety Agency. All rights reserved.</w:t>
          </w: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:rsidR="00513170" w:rsidRPr="00511437" w:rsidRDefault="00513170" w:rsidP="00202075">
          <w:pPr>
            <w:autoSpaceDE w:val="0"/>
            <w:autoSpaceDN w:val="0"/>
            <w:adjustRightInd w:val="0"/>
            <w:jc w:val="right"/>
            <w:rPr>
              <w:rFonts w:asciiTheme="minorHAnsi" w:hAnsiTheme="minorHAnsi" w:cs="Arial"/>
              <w:sz w:val="18"/>
              <w:szCs w:val="18"/>
              <w:lang w:val="en-US" w:eastAsia="en-GB"/>
            </w:rPr>
          </w:pPr>
          <w:r w:rsidRPr="00511437">
            <w:rPr>
              <w:rFonts w:asciiTheme="minorHAnsi" w:hAnsiTheme="minorHAnsi" w:cs="Arial"/>
              <w:color w:val="000000"/>
              <w:sz w:val="18"/>
              <w:szCs w:val="18"/>
              <w:lang w:val="en-US" w:eastAsia="en-GB"/>
            </w:rPr>
            <w:t xml:space="preserve">Page </w:t>
          </w:r>
          <w:r w:rsidRPr="00511437">
            <w:rPr>
              <w:rFonts w:asciiTheme="minorHAnsi" w:hAnsiTheme="minorHAnsi" w:cs="Arial"/>
              <w:color w:val="000000"/>
              <w:sz w:val="18"/>
              <w:szCs w:val="18"/>
              <w:lang w:val="en-US" w:eastAsia="en-GB"/>
            </w:rPr>
            <w:fldChar w:fldCharType="begin"/>
          </w:r>
          <w:r w:rsidRPr="00511437">
            <w:rPr>
              <w:rFonts w:asciiTheme="minorHAnsi" w:hAnsiTheme="minorHAnsi" w:cs="Arial"/>
              <w:color w:val="000000"/>
              <w:sz w:val="18"/>
              <w:szCs w:val="18"/>
              <w:lang w:val="en-US" w:eastAsia="en-GB"/>
            </w:rPr>
            <w:instrText>page</w:instrText>
          </w:r>
          <w:r w:rsidRPr="00511437">
            <w:rPr>
              <w:rFonts w:asciiTheme="minorHAnsi" w:hAnsiTheme="minorHAnsi" w:cs="Arial"/>
              <w:color w:val="000000"/>
              <w:sz w:val="18"/>
              <w:szCs w:val="18"/>
              <w:lang w:val="en-US" w:eastAsia="en-GB"/>
            </w:rPr>
            <w:fldChar w:fldCharType="separate"/>
          </w:r>
          <w:r w:rsidR="0021158E">
            <w:rPr>
              <w:rFonts w:asciiTheme="minorHAnsi" w:hAnsiTheme="minorHAnsi" w:cs="Arial"/>
              <w:noProof/>
              <w:color w:val="000000"/>
              <w:sz w:val="18"/>
              <w:szCs w:val="18"/>
              <w:lang w:val="en-US" w:eastAsia="en-GB"/>
            </w:rPr>
            <w:t>1</w:t>
          </w:r>
          <w:r w:rsidRPr="00511437">
            <w:rPr>
              <w:rFonts w:asciiTheme="minorHAnsi" w:hAnsiTheme="minorHAnsi" w:cs="Arial"/>
              <w:color w:val="000000"/>
              <w:sz w:val="18"/>
              <w:szCs w:val="18"/>
              <w:lang w:val="en-US" w:eastAsia="en-GB"/>
            </w:rPr>
            <w:fldChar w:fldCharType="end"/>
          </w:r>
          <w:r w:rsidRPr="00511437">
            <w:rPr>
              <w:rFonts w:asciiTheme="minorHAnsi" w:hAnsiTheme="minorHAnsi" w:cs="Arial"/>
              <w:color w:val="000000"/>
              <w:sz w:val="18"/>
              <w:szCs w:val="18"/>
              <w:lang w:val="en-US" w:eastAsia="en-GB"/>
            </w:rPr>
            <w:t xml:space="preserve"> / </w:t>
          </w:r>
          <w:r w:rsidRPr="00511437">
            <w:rPr>
              <w:rFonts w:asciiTheme="minorHAnsi" w:hAnsiTheme="minorHAnsi" w:cs="Arial"/>
              <w:color w:val="000000"/>
              <w:sz w:val="18"/>
              <w:szCs w:val="18"/>
              <w:lang w:val="en-US" w:eastAsia="en-GB"/>
            </w:rPr>
            <w:fldChar w:fldCharType="begin"/>
          </w:r>
          <w:r w:rsidRPr="00511437">
            <w:rPr>
              <w:rFonts w:asciiTheme="minorHAnsi" w:hAnsiTheme="minorHAnsi" w:cs="Arial"/>
              <w:color w:val="000000"/>
              <w:sz w:val="18"/>
              <w:szCs w:val="18"/>
              <w:lang w:val="en-US" w:eastAsia="en-GB"/>
            </w:rPr>
            <w:instrText>numpages</w:instrText>
          </w:r>
          <w:r w:rsidRPr="00511437">
            <w:rPr>
              <w:rFonts w:asciiTheme="minorHAnsi" w:hAnsiTheme="minorHAnsi" w:cs="Arial"/>
              <w:color w:val="000000"/>
              <w:sz w:val="18"/>
              <w:szCs w:val="18"/>
              <w:lang w:val="en-US" w:eastAsia="en-GB"/>
            </w:rPr>
            <w:fldChar w:fldCharType="separate"/>
          </w:r>
          <w:r w:rsidR="0021158E">
            <w:rPr>
              <w:rFonts w:asciiTheme="minorHAnsi" w:hAnsiTheme="minorHAnsi" w:cs="Arial"/>
              <w:noProof/>
              <w:color w:val="000000"/>
              <w:sz w:val="18"/>
              <w:szCs w:val="18"/>
              <w:lang w:val="en-US" w:eastAsia="en-GB"/>
            </w:rPr>
            <w:t>1</w:t>
          </w:r>
          <w:r w:rsidRPr="00511437">
            <w:rPr>
              <w:rFonts w:asciiTheme="minorHAnsi" w:hAnsiTheme="minorHAnsi" w:cs="Arial"/>
              <w:color w:val="000000"/>
              <w:sz w:val="18"/>
              <w:szCs w:val="18"/>
              <w:lang w:val="en-US" w:eastAsia="en-GB"/>
            </w:rPr>
            <w:fldChar w:fldCharType="end"/>
          </w:r>
        </w:p>
      </w:tc>
    </w:tr>
    <w:tr w:rsidR="00513170" w:rsidRPr="0021158E" w:rsidTr="00202075">
      <w:tc>
        <w:tcPr>
          <w:tcW w:w="104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:rsidR="00513170" w:rsidRPr="00511437" w:rsidRDefault="00513170" w:rsidP="00202075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8"/>
              <w:szCs w:val="18"/>
              <w:lang w:val="en-US" w:eastAsia="en-GB"/>
            </w:rPr>
          </w:pPr>
          <w:r w:rsidRPr="00511437">
            <w:rPr>
              <w:rFonts w:asciiTheme="minorHAnsi" w:hAnsiTheme="minorHAnsi" w:cs="Arial"/>
              <w:color w:val="000000"/>
              <w:sz w:val="18"/>
              <w:szCs w:val="18"/>
              <w:lang w:val="en-US" w:eastAsia="en-GB"/>
            </w:rPr>
            <w:t>Proprietary document. Printed copies are not controlled. Confirm revision status through the EASA-Internet/Intranet.</w:t>
          </w:r>
        </w:p>
      </w:tc>
    </w:tr>
  </w:tbl>
  <w:p w:rsidR="00513170" w:rsidRPr="00F51098" w:rsidRDefault="00513170" w:rsidP="00202075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37" w:rsidRDefault="00511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5F" w:rsidRDefault="004C045F">
      <w:r>
        <w:separator/>
      </w:r>
    </w:p>
  </w:footnote>
  <w:footnote w:type="continuationSeparator" w:id="0">
    <w:p w:rsidR="004C045F" w:rsidRDefault="004C0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37" w:rsidRDefault="005114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73"/>
      <w:gridCol w:w="6262"/>
      <w:gridCol w:w="3539"/>
    </w:tblGrid>
    <w:tr w:rsidR="00513170" w:rsidTr="00202075">
      <w:tc>
        <w:tcPr>
          <w:tcW w:w="95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13170" w:rsidRDefault="004B4BE8" w:rsidP="00202075">
          <w:pPr>
            <w:pStyle w:val="Header"/>
            <w:ind w:left="-113"/>
          </w:pPr>
          <w:r>
            <w:rPr>
              <w:noProof/>
              <w:lang w:val="en-GB" w:eastAsia="en-GB"/>
            </w:rPr>
            <w:drawing>
              <wp:inline distT="0" distB="0" distL="0" distR="0" wp14:anchorId="50BA220C" wp14:editId="0FB91961">
                <wp:extent cx="542925" cy="542925"/>
                <wp:effectExtent l="0" t="0" r="9525" b="952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1" w:type="dxa"/>
          <w:tcBorders>
            <w:top w:val="nil"/>
            <w:left w:val="nil"/>
            <w:right w:val="nil"/>
          </w:tcBorders>
        </w:tcPr>
        <w:p w:rsidR="00513170" w:rsidRPr="001816E7" w:rsidRDefault="00513170" w:rsidP="00202075">
          <w:pPr>
            <w:pStyle w:val="Header"/>
            <w:ind w:left="-113"/>
            <w:rPr>
              <w:rFonts w:asciiTheme="minorHAnsi" w:hAnsiTheme="minorHAnsi"/>
              <w:sz w:val="20"/>
              <w:szCs w:val="20"/>
            </w:rPr>
          </w:pPr>
          <w:r w:rsidRPr="001816E7">
            <w:rPr>
              <w:rFonts w:asciiTheme="minorHAnsi" w:hAnsiTheme="minorHAnsi" w:cs="Verdana"/>
              <w:b/>
              <w:bCs/>
              <w:color w:val="000000"/>
              <w:sz w:val="20"/>
              <w:szCs w:val="20"/>
            </w:rPr>
            <w:t xml:space="preserve">European Aviation </w:t>
          </w:r>
          <w:r w:rsidRPr="001816E7">
            <w:rPr>
              <w:rFonts w:asciiTheme="minorHAnsi" w:hAnsiTheme="minorHAnsi" w:cs="Verdana"/>
              <w:b/>
              <w:bCs/>
              <w:color w:val="000000"/>
              <w:sz w:val="20"/>
              <w:szCs w:val="20"/>
              <w:lang w:val="en-GB"/>
            </w:rPr>
            <w:t>Safety</w:t>
          </w:r>
          <w:r w:rsidRPr="001816E7">
            <w:rPr>
              <w:rFonts w:asciiTheme="minorHAnsi" w:hAnsiTheme="minorHAnsi" w:cs="Verdana"/>
              <w:b/>
              <w:bCs/>
              <w:color w:val="000000"/>
              <w:sz w:val="20"/>
              <w:szCs w:val="20"/>
            </w:rPr>
            <w:t xml:space="preserve"> Agency</w:t>
          </w:r>
        </w:p>
      </w:tc>
      <w:tc>
        <w:tcPr>
          <w:tcW w:w="3544" w:type="dxa"/>
          <w:tcBorders>
            <w:top w:val="nil"/>
            <w:left w:val="nil"/>
            <w:right w:val="nil"/>
          </w:tcBorders>
        </w:tcPr>
        <w:p w:rsidR="00513170" w:rsidRPr="006E2B6A" w:rsidRDefault="00513170" w:rsidP="00202075">
          <w:pPr>
            <w:pStyle w:val="Header"/>
            <w:jc w:val="right"/>
            <w:rPr>
              <w:sz w:val="18"/>
              <w:szCs w:val="18"/>
            </w:rPr>
          </w:pPr>
        </w:p>
      </w:tc>
    </w:tr>
    <w:tr w:rsidR="00513170" w:rsidRPr="0021158E" w:rsidTr="001816E7">
      <w:trPr>
        <w:trHeight w:val="463"/>
      </w:trPr>
      <w:tc>
        <w:tcPr>
          <w:tcW w:w="959" w:type="dxa"/>
          <w:vMerge/>
          <w:tcBorders>
            <w:left w:val="nil"/>
            <w:bottom w:val="nil"/>
          </w:tcBorders>
        </w:tcPr>
        <w:p w:rsidR="00513170" w:rsidRDefault="00513170" w:rsidP="00202075">
          <w:pPr>
            <w:pStyle w:val="Header"/>
          </w:pPr>
        </w:p>
      </w:tc>
      <w:tc>
        <w:tcPr>
          <w:tcW w:w="9815" w:type="dxa"/>
          <w:gridSpan w:val="2"/>
          <w:vAlign w:val="center"/>
        </w:tcPr>
        <w:p w:rsidR="00513170" w:rsidRPr="001816E7" w:rsidRDefault="00900656" w:rsidP="00693B07">
          <w:pPr>
            <w:pStyle w:val="Heading1"/>
            <w:numPr>
              <w:ilvl w:val="0"/>
              <w:numId w:val="0"/>
            </w:numPr>
            <w:tabs>
              <w:tab w:val="right" w:pos="9840"/>
            </w:tabs>
            <w:spacing w:before="0" w:after="0"/>
            <w:ind w:right="79"/>
            <w:rPr>
              <w:rFonts w:asciiTheme="minorHAnsi" w:hAnsiTheme="minorHAnsi" w:cs="Times New Roman"/>
              <w:bCs w:val="0"/>
              <w:szCs w:val="28"/>
              <w:lang w:val="en-GB"/>
            </w:rPr>
          </w:pPr>
          <w:r w:rsidRPr="001816E7">
            <w:rPr>
              <w:rFonts w:asciiTheme="minorHAnsi" w:hAnsiTheme="minorHAnsi"/>
              <w:szCs w:val="28"/>
              <w:lang w:val="en-US"/>
            </w:rPr>
            <w:t>Completion Instructions</w:t>
          </w:r>
          <w:r w:rsidR="00031209" w:rsidRPr="001816E7">
            <w:rPr>
              <w:rFonts w:asciiTheme="minorHAnsi" w:hAnsiTheme="minorHAnsi"/>
              <w:szCs w:val="28"/>
              <w:lang w:val="en-US"/>
            </w:rPr>
            <w:t xml:space="preserve"> for the</w:t>
          </w:r>
          <w:r w:rsidR="00693B07" w:rsidRPr="001816E7">
            <w:rPr>
              <w:rFonts w:asciiTheme="minorHAnsi" w:hAnsiTheme="minorHAnsi"/>
              <w:szCs w:val="28"/>
              <w:lang w:val="en-US"/>
            </w:rPr>
            <w:t xml:space="preserve"> </w:t>
          </w:r>
          <w:proofErr w:type="spellStart"/>
          <w:r w:rsidR="00693B07" w:rsidRPr="001816E7">
            <w:rPr>
              <w:rFonts w:asciiTheme="minorHAnsi" w:hAnsiTheme="minorHAnsi"/>
              <w:szCs w:val="28"/>
              <w:lang w:val="en-US"/>
            </w:rPr>
            <w:t>AltMoC</w:t>
          </w:r>
          <w:proofErr w:type="spellEnd"/>
          <w:r w:rsidR="00693B07" w:rsidRPr="001816E7">
            <w:rPr>
              <w:rFonts w:asciiTheme="minorHAnsi" w:hAnsiTheme="minorHAnsi"/>
              <w:szCs w:val="28"/>
              <w:lang w:val="en-US"/>
            </w:rPr>
            <w:t xml:space="preserve"> Notification</w:t>
          </w:r>
        </w:p>
      </w:tc>
    </w:tr>
  </w:tbl>
  <w:p w:rsidR="00513170" w:rsidRDefault="00513170">
    <w:pPr>
      <w:pStyle w:val="Header"/>
      <w:rPr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37" w:rsidRDefault="005114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2D0717BE"/>
    <w:multiLevelType w:val="hybridMultilevel"/>
    <w:tmpl w:val="8454F53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8F"/>
    <w:rsid w:val="00031209"/>
    <w:rsid w:val="0004024D"/>
    <w:rsid w:val="000803F4"/>
    <w:rsid w:val="00095A89"/>
    <w:rsid w:val="000A4BA2"/>
    <w:rsid w:val="000F2C2D"/>
    <w:rsid w:val="00101CC8"/>
    <w:rsid w:val="001071CE"/>
    <w:rsid w:val="00116326"/>
    <w:rsid w:val="00120790"/>
    <w:rsid w:val="001223E3"/>
    <w:rsid w:val="001816E7"/>
    <w:rsid w:val="00191C12"/>
    <w:rsid w:val="001B62A7"/>
    <w:rsid w:val="001E0B44"/>
    <w:rsid w:val="001E0FCF"/>
    <w:rsid w:val="001F010F"/>
    <w:rsid w:val="001F1EF2"/>
    <w:rsid w:val="001F3217"/>
    <w:rsid w:val="00202075"/>
    <w:rsid w:val="0021158E"/>
    <w:rsid w:val="00215574"/>
    <w:rsid w:val="0021770E"/>
    <w:rsid w:val="00227AEB"/>
    <w:rsid w:val="00277317"/>
    <w:rsid w:val="00287F94"/>
    <w:rsid w:val="002920B6"/>
    <w:rsid w:val="002C6345"/>
    <w:rsid w:val="002C7EC5"/>
    <w:rsid w:val="002D4B96"/>
    <w:rsid w:val="002F13E7"/>
    <w:rsid w:val="002F268C"/>
    <w:rsid w:val="00307A39"/>
    <w:rsid w:val="00314C6D"/>
    <w:rsid w:val="0031566F"/>
    <w:rsid w:val="0032200E"/>
    <w:rsid w:val="00327D2C"/>
    <w:rsid w:val="003418EA"/>
    <w:rsid w:val="003618DA"/>
    <w:rsid w:val="0037026B"/>
    <w:rsid w:val="003A7074"/>
    <w:rsid w:val="003E008E"/>
    <w:rsid w:val="003E2A73"/>
    <w:rsid w:val="004241F4"/>
    <w:rsid w:val="00425B11"/>
    <w:rsid w:val="004533DE"/>
    <w:rsid w:val="004B4BE8"/>
    <w:rsid w:val="004C045F"/>
    <w:rsid w:val="004D6525"/>
    <w:rsid w:val="004F480A"/>
    <w:rsid w:val="004F4E49"/>
    <w:rsid w:val="005044F4"/>
    <w:rsid w:val="00511437"/>
    <w:rsid w:val="00513170"/>
    <w:rsid w:val="00552621"/>
    <w:rsid w:val="00576959"/>
    <w:rsid w:val="00577DF1"/>
    <w:rsid w:val="005860BD"/>
    <w:rsid w:val="00595B94"/>
    <w:rsid w:val="005B240A"/>
    <w:rsid w:val="005B5546"/>
    <w:rsid w:val="00612E9D"/>
    <w:rsid w:val="00617EFD"/>
    <w:rsid w:val="00621FAF"/>
    <w:rsid w:val="00626EC6"/>
    <w:rsid w:val="00633459"/>
    <w:rsid w:val="00645BA7"/>
    <w:rsid w:val="00663AC7"/>
    <w:rsid w:val="0069295D"/>
    <w:rsid w:val="00692F92"/>
    <w:rsid w:val="00693B07"/>
    <w:rsid w:val="006B6CB7"/>
    <w:rsid w:val="006C2E2C"/>
    <w:rsid w:val="006C74ED"/>
    <w:rsid w:val="006F1F6C"/>
    <w:rsid w:val="0071357B"/>
    <w:rsid w:val="0071621E"/>
    <w:rsid w:val="0075405A"/>
    <w:rsid w:val="007745F9"/>
    <w:rsid w:val="00776BF2"/>
    <w:rsid w:val="007901DA"/>
    <w:rsid w:val="00792149"/>
    <w:rsid w:val="007A1CAF"/>
    <w:rsid w:val="007A65DD"/>
    <w:rsid w:val="007B49F3"/>
    <w:rsid w:val="007C6D34"/>
    <w:rsid w:val="007E1448"/>
    <w:rsid w:val="00802EBD"/>
    <w:rsid w:val="00832C35"/>
    <w:rsid w:val="00832FCA"/>
    <w:rsid w:val="00856DF3"/>
    <w:rsid w:val="00872205"/>
    <w:rsid w:val="00875586"/>
    <w:rsid w:val="00875B17"/>
    <w:rsid w:val="008921CF"/>
    <w:rsid w:val="008A253B"/>
    <w:rsid w:val="008B0709"/>
    <w:rsid w:val="008C4EF0"/>
    <w:rsid w:val="008C5A38"/>
    <w:rsid w:val="00900656"/>
    <w:rsid w:val="009252D9"/>
    <w:rsid w:val="00931ECA"/>
    <w:rsid w:val="009635F5"/>
    <w:rsid w:val="00966C73"/>
    <w:rsid w:val="0099126C"/>
    <w:rsid w:val="009B26A7"/>
    <w:rsid w:val="009D7F91"/>
    <w:rsid w:val="00A06E13"/>
    <w:rsid w:val="00A932C8"/>
    <w:rsid w:val="00A942EC"/>
    <w:rsid w:val="00A94EDC"/>
    <w:rsid w:val="00AA7491"/>
    <w:rsid w:val="00AF716A"/>
    <w:rsid w:val="00B30500"/>
    <w:rsid w:val="00B3400D"/>
    <w:rsid w:val="00B34E17"/>
    <w:rsid w:val="00B67021"/>
    <w:rsid w:val="00B72417"/>
    <w:rsid w:val="00B85540"/>
    <w:rsid w:val="00BB7444"/>
    <w:rsid w:val="00BE59FA"/>
    <w:rsid w:val="00BE5E78"/>
    <w:rsid w:val="00C35068"/>
    <w:rsid w:val="00C65733"/>
    <w:rsid w:val="00C71134"/>
    <w:rsid w:val="00C874CA"/>
    <w:rsid w:val="00CB2EA1"/>
    <w:rsid w:val="00CC19DB"/>
    <w:rsid w:val="00CC4188"/>
    <w:rsid w:val="00CC62E0"/>
    <w:rsid w:val="00CC6500"/>
    <w:rsid w:val="00CF15C0"/>
    <w:rsid w:val="00CF367C"/>
    <w:rsid w:val="00D4460C"/>
    <w:rsid w:val="00D54971"/>
    <w:rsid w:val="00D65F46"/>
    <w:rsid w:val="00D81EE2"/>
    <w:rsid w:val="00DA6380"/>
    <w:rsid w:val="00DC5C95"/>
    <w:rsid w:val="00DE525A"/>
    <w:rsid w:val="00E063DC"/>
    <w:rsid w:val="00E07224"/>
    <w:rsid w:val="00E21356"/>
    <w:rsid w:val="00E404A1"/>
    <w:rsid w:val="00E532A8"/>
    <w:rsid w:val="00E613C7"/>
    <w:rsid w:val="00E822E8"/>
    <w:rsid w:val="00E858D9"/>
    <w:rsid w:val="00E90210"/>
    <w:rsid w:val="00E97232"/>
    <w:rsid w:val="00EA5E75"/>
    <w:rsid w:val="00EB1A8F"/>
    <w:rsid w:val="00EC5AE9"/>
    <w:rsid w:val="00EE63A3"/>
    <w:rsid w:val="00F110DA"/>
    <w:rsid w:val="00F173F2"/>
    <w:rsid w:val="00F30652"/>
    <w:rsid w:val="00F5645A"/>
    <w:rsid w:val="00F604B5"/>
    <w:rsid w:val="00F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3C7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13C7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13C7"/>
    <w:pPr>
      <w:keepNext/>
      <w:numPr>
        <w:ilvl w:val="2"/>
        <w:numId w:val="1"/>
      </w:numPr>
      <w:spacing w:before="240" w:after="60"/>
      <w:outlineLvl w:val="2"/>
    </w:pPr>
    <w:rPr>
      <w:rFonts w:ascii="Verdana" w:hAnsi="Verdana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13C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3C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3C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3C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13C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13C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613C7"/>
    <w:rPr>
      <w:rFonts w:ascii="Verdana" w:eastAsia="Times New Roman" w:hAnsi="Verdana" w:cs="Arial"/>
      <w:b/>
      <w:bCs/>
      <w:kern w:val="32"/>
      <w:sz w:val="28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E613C7"/>
    <w:rPr>
      <w:rFonts w:ascii="Verdana" w:eastAsia="Times New Roman" w:hAnsi="Verdana" w:cs="Times New Roman"/>
      <w:b/>
      <w:bCs/>
      <w:iCs/>
      <w:sz w:val="20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E613C7"/>
    <w:rPr>
      <w:rFonts w:ascii="Verdana" w:eastAsia="Times New Roman" w:hAnsi="Verdana" w:cs="Times New Roman"/>
      <w:b/>
      <w:bCs/>
      <w:sz w:val="18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E613C7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E613C7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E613C7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E613C7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E613C7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E613C7"/>
    <w:rPr>
      <w:rFonts w:ascii="Cambria" w:eastAsia="Times New Roman" w:hAnsi="Cambria" w:cs="Times New Roman"/>
      <w:lang w:val="de-DE" w:eastAsia="de-DE"/>
    </w:rPr>
  </w:style>
  <w:style w:type="table" w:styleId="TableGrid">
    <w:name w:val="Table Grid"/>
    <w:basedOn w:val="TableNormal"/>
    <w:rsid w:val="00E6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613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13C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E613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3C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Regular">
    <w:name w:val="Regular"/>
    <w:basedOn w:val="Normal"/>
    <w:uiPriority w:val="99"/>
    <w:rsid w:val="00E613C7"/>
    <w:pPr>
      <w:autoSpaceDE w:val="0"/>
      <w:autoSpaceDN w:val="0"/>
      <w:adjustRightInd w:val="0"/>
    </w:pPr>
    <w:rPr>
      <w:rFonts w:ascii="Verdana" w:hAnsi="Verdana" w:cs="Verdana"/>
      <w:color w:val="000000"/>
      <w:sz w:val="22"/>
      <w:szCs w:val="22"/>
      <w:lang w:val="en-US" w:eastAsia="en-GB"/>
    </w:rPr>
  </w:style>
  <w:style w:type="paragraph" w:customStyle="1" w:styleId="CM4">
    <w:name w:val="CM4"/>
    <w:basedOn w:val="Normal"/>
    <w:next w:val="Normal"/>
    <w:uiPriority w:val="99"/>
    <w:rsid w:val="00E613C7"/>
    <w:pPr>
      <w:autoSpaceDE w:val="0"/>
      <w:autoSpaceDN w:val="0"/>
      <w:adjustRightInd w:val="0"/>
    </w:pPr>
    <w:rPr>
      <w:rFonts w:ascii="EUAlbertina" w:hAnsi="EUAlbertin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C7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iPriority w:val="99"/>
    <w:rsid w:val="002F268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6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D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DD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2C6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3C7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13C7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13C7"/>
    <w:pPr>
      <w:keepNext/>
      <w:numPr>
        <w:ilvl w:val="2"/>
        <w:numId w:val="1"/>
      </w:numPr>
      <w:spacing w:before="240" w:after="60"/>
      <w:outlineLvl w:val="2"/>
    </w:pPr>
    <w:rPr>
      <w:rFonts w:ascii="Verdana" w:hAnsi="Verdana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13C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3C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3C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3C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13C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13C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613C7"/>
    <w:rPr>
      <w:rFonts w:ascii="Verdana" w:eastAsia="Times New Roman" w:hAnsi="Verdana" w:cs="Arial"/>
      <w:b/>
      <w:bCs/>
      <w:kern w:val="32"/>
      <w:sz w:val="28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E613C7"/>
    <w:rPr>
      <w:rFonts w:ascii="Verdana" w:eastAsia="Times New Roman" w:hAnsi="Verdana" w:cs="Times New Roman"/>
      <w:b/>
      <w:bCs/>
      <w:iCs/>
      <w:sz w:val="20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E613C7"/>
    <w:rPr>
      <w:rFonts w:ascii="Verdana" w:eastAsia="Times New Roman" w:hAnsi="Verdana" w:cs="Times New Roman"/>
      <w:b/>
      <w:bCs/>
      <w:sz w:val="18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E613C7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E613C7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E613C7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E613C7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E613C7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E613C7"/>
    <w:rPr>
      <w:rFonts w:ascii="Cambria" w:eastAsia="Times New Roman" w:hAnsi="Cambria" w:cs="Times New Roman"/>
      <w:lang w:val="de-DE" w:eastAsia="de-DE"/>
    </w:rPr>
  </w:style>
  <w:style w:type="table" w:styleId="TableGrid">
    <w:name w:val="Table Grid"/>
    <w:basedOn w:val="TableNormal"/>
    <w:rsid w:val="00E6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613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13C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E613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3C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Regular">
    <w:name w:val="Regular"/>
    <w:basedOn w:val="Normal"/>
    <w:uiPriority w:val="99"/>
    <w:rsid w:val="00E613C7"/>
    <w:pPr>
      <w:autoSpaceDE w:val="0"/>
      <w:autoSpaceDN w:val="0"/>
      <w:adjustRightInd w:val="0"/>
    </w:pPr>
    <w:rPr>
      <w:rFonts w:ascii="Verdana" w:hAnsi="Verdana" w:cs="Verdana"/>
      <w:color w:val="000000"/>
      <w:sz w:val="22"/>
      <w:szCs w:val="22"/>
      <w:lang w:val="en-US" w:eastAsia="en-GB"/>
    </w:rPr>
  </w:style>
  <w:style w:type="paragraph" w:customStyle="1" w:styleId="CM4">
    <w:name w:val="CM4"/>
    <w:basedOn w:val="Normal"/>
    <w:next w:val="Normal"/>
    <w:uiPriority w:val="99"/>
    <w:rsid w:val="00E613C7"/>
    <w:pPr>
      <w:autoSpaceDE w:val="0"/>
      <w:autoSpaceDN w:val="0"/>
      <w:adjustRightInd w:val="0"/>
    </w:pPr>
    <w:rPr>
      <w:rFonts w:ascii="EUAlbertina" w:hAnsi="EUAlbertin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C7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iPriority w:val="99"/>
    <w:rsid w:val="002F268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6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D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DD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2C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noel.traore@easa.europa.eu</Manager>
  <Company>EASA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irja.graeber@easa.europa.eu</dc:creator>
  <cp:lastModifiedBy>veldeva</cp:lastModifiedBy>
  <cp:revision>33</cp:revision>
  <cp:lastPrinted>2015-07-23T08:42:00Z</cp:lastPrinted>
  <dcterms:created xsi:type="dcterms:W3CDTF">2015-04-23T16:14:00Z</dcterms:created>
  <dcterms:modified xsi:type="dcterms:W3CDTF">2015-07-23T09:30:00Z</dcterms:modified>
</cp:coreProperties>
</file>